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E3B" w:rsidRDefault="00006E3B"/>
    <w:p w:rsidR="00D5121C" w:rsidRDefault="00562651">
      <w:pPr>
        <w:snapToGrid w:val="0"/>
        <w:spacing w:line="600" w:lineRule="atLeast"/>
        <w:rPr>
          <w:rFonts w:ascii="宋体" w:hAnsi="宋体" w:cs="Arial"/>
          <w:bCs/>
          <w:kern w:val="0"/>
          <w:sz w:val="28"/>
          <w:szCs w:val="28"/>
        </w:rPr>
      </w:pPr>
      <w:r>
        <w:rPr>
          <w:rFonts w:ascii="宋体" w:hAnsi="宋体" w:cs="Arial" w:hint="eastAsia"/>
          <w:bCs/>
          <w:kern w:val="0"/>
          <w:sz w:val="28"/>
          <w:szCs w:val="28"/>
        </w:rPr>
        <w:t>附件3</w:t>
      </w:r>
    </w:p>
    <w:p w:rsidR="00D5121C" w:rsidRDefault="00D5121C">
      <w:pPr>
        <w:spacing w:line="360" w:lineRule="auto"/>
        <w:jc w:val="center"/>
        <w:outlineLvl w:val="0"/>
        <w:rPr>
          <w:rFonts w:ascii="宋体" w:hAnsi="宋体"/>
          <w:sz w:val="32"/>
          <w:szCs w:val="32"/>
        </w:rPr>
      </w:pPr>
    </w:p>
    <w:p w:rsidR="00D5121C" w:rsidRDefault="00562651">
      <w:pPr>
        <w:spacing w:line="360" w:lineRule="auto"/>
        <w:jc w:val="center"/>
        <w:outlineLvl w:val="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福建船政交通职业学院</w:t>
      </w:r>
    </w:p>
    <w:p w:rsidR="00D5121C" w:rsidRDefault="00562651">
      <w:pPr>
        <w:spacing w:line="360" w:lineRule="auto"/>
        <w:jc w:val="center"/>
        <w:outlineLvl w:val="0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学生入驻孵化基地项目考核表</w:t>
      </w:r>
    </w:p>
    <w:p w:rsidR="00D5121C" w:rsidRDefault="00562651">
      <w:pPr>
        <w:spacing w:line="260" w:lineRule="exact"/>
        <w:ind w:leftChars="-33" w:left="-69" w:rightChars="-34" w:right="-71" w:firstLineChars="200" w:firstLine="380"/>
        <w:rPr>
          <w:rFonts w:ascii="仿宋_GB2312" w:eastAsia="仿宋_GB2312"/>
          <w:kern w:val="0"/>
          <w:sz w:val="19"/>
          <w:szCs w:val="19"/>
        </w:rPr>
      </w:pPr>
      <w:r>
        <w:rPr>
          <w:rFonts w:ascii="仿宋_GB2312" w:eastAsia="仿宋_GB2312" w:hint="eastAsia"/>
          <w:kern w:val="0"/>
          <w:sz w:val="19"/>
          <w:szCs w:val="19"/>
        </w:rPr>
        <w:t>项目名称：                          项目负责人：                         考核时间：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346"/>
        <w:gridCol w:w="3801"/>
        <w:gridCol w:w="756"/>
        <w:gridCol w:w="709"/>
        <w:gridCol w:w="709"/>
      </w:tblGrid>
      <w:tr w:rsidR="00D5121C">
        <w:trPr>
          <w:jc w:val="center"/>
        </w:trPr>
        <w:tc>
          <w:tcPr>
            <w:tcW w:w="1476" w:type="dxa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考核内容</w:t>
            </w:r>
          </w:p>
        </w:tc>
        <w:tc>
          <w:tcPr>
            <w:tcW w:w="1346" w:type="dxa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具体指标</w:t>
            </w:r>
          </w:p>
        </w:tc>
        <w:tc>
          <w:tcPr>
            <w:tcW w:w="3801" w:type="dxa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评分标准</w:t>
            </w:r>
          </w:p>
        </w:tc>
        <w:tc>
          <w:tcPr>
            <w:tcW w:w="756" w:type="dxa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分值</w:t>
            </w:r>
          </w:p>
        </w:tc>
        <w:tc>
          <w:tcPr>
            <w:tcW w:w="709" w:type="dxa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自评</w:t>
            </w:r>
          </w:p>
        </w:tc>
        <w:tc>
          <w:tcPr>
            <w:tcW w:w="709" w:type="dxa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考评</w:t>
            </w:r>
          </w:p>
        </w:tc>
      </w:tr>
      <w:tr w:rsidR="00D5121C">
        <w:trPr>
          <w:jc w:val="center"/>
        </w:trPr>
        <w:tc>
          <w:tcPr>
            <w:tcW w:w="1476" w:type="dxa"/>
            <w:vMerge w:val="restart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项目运营（总分40）</w:t>
            </w:r>
          </w:p>
        </w:tc>
        <w:tc>
          <w:tcPr>
            <w:tcW w:w="1346" w:type="dxa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营业收入及增长率</w:t>
            </w:r>
          </w:p>
        </w:tc>
        <w:tc>
          <w:tcPr>
            <w:tcW w:w="3801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营业收入保持稳定增长</w:t>
            </w:r>
          </w:p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（或项目研发有实质性进展）</w:t>
            </w:r>
          </w:p>
        </w:tc>
        <w:tc>
          <w:tcPr>
            <w:tcW w:w="756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10</w:t>
            </w:r>
          </w:p>
        </w:tc>
        <w:tc>
          <w:tcPr>
            <w:tcW w:w="709" w:type="dxa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709" w:type="dxa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</w:tr>
      <w:tr w:rsidR="00D5121C">
        <w:trPr>
          <w:jc w:val="center"/>
        </w:trPr>
        <w:tc>
          <w:tcPr>
            <w:tcW w:w="1476" w:type="dxa"/>
            <w:vMerge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1346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现金流</w:t>
            </w:r>
          </w:p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情况</w:t>
            </w:r>
          </w:p>
        </w:tc>
        <w:tc>
          <w:tcPr>
            <w:tcW w:w="3801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创业项目现金流动正常</w:t>
            </w:r>
          </w:p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（创意项目已开展落地实践）</w:t>
            </w:r>
          </w:p>
        </w:tc>
        <w:tc>
          <w:tcPr>
            <w:tcW w:w="756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10</w:t>
            </w:r>
          </w:p>
        </w:tc>
        <w:tc>
          <w:tcPr>
            <w:tcW w:w="709" w:type="dxa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709" w:type="dxa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</w:tr>
      <w:tr w:rsidR="00D5121C">
        <w:trPr>
          <w:jc w:val="center"/>
        </w:trPr>
        <w:tc>
          <w:tcPr>
            <w:tcW w:w="1476" w:type="dxa"/>
            <w:vMerge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1346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利润率</w:t>
            </w:r>
          </w:p>
        </w:tc>
        <w:tc>
          <w:tcPr>
            <w:tcW w:w="3801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创业项目利润保持合理水平</w:t>
            </w:r>
          </w:p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（创意项目获得资助或已试销售）</w:t>
            </w:r>
          </w:p>
        </w:tc>
        <w:tc>
          <w:tcPr>
            <w:tcW w:w="756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10</w:t>
            </w:r>
          </w:p>
        </w:tc>
        <w:tc>
          <w:tcPr>
            <w:tcW w:w="709" w:type="dxa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709" w:type="dxa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</w:tr>
      <w:tr w:rsidR="00D5121C">
        <w:trPr>
          <w:jc w:val="center"/>
        </w:trPr>
        <w:tc>
          <w:tcPr>
            <w:tcW w:w="1476" w:type="dxa"/>
            <w:vMerge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1346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项目创新性</w:t>
            </w:r>
          </w:p>
        </w:tc>
        <w:tc>
          <w:tcPr>
            <w:tcW w:w="3801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项目</w:t>
            </w:r>
            <w:proofErr w:type="gramStart"/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体现专创融合</w:t>
            </w:r>
            <w:proofErr w:type="gramEnd"/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、</w:t>
            </w:r>
            <w:proofErr w:type="gramStart"/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科创融合</w:t>
            </w:r>
            <w:proofErr w:type="gramEnd"/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、</w:t>
            </w:r>
            <w:proofErr w:type="gramStart"/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技创融合</w:t>
            </w:r>
            <w:proofErr w:type="gramEnd"/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等具有创新性</w:t>
            </w:r>
          </w:p>
        </w:tc>
        <w:tc>
          <w:tcPr>
            <w:tcW w:w="756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10</w:t>
            </w:r>
          </w:p>
        </w:tc>
        <w:tc>
          <w:tcPr>
            <w:tcW w:w="709" w:type="dxa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709" w:type="dxa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</w:tr>
      <w:tr w:rsidR="00D5121C">
        <w:trPr>
          <w:jc w:val="center"/>
        </w:trPr>
        <w:tc>
          <w:tcPr>
            <w:tcW w:w="1476" w:type="dxa"/>
            <w:vMerge w:val="restart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团队成长（总分30）</w:t>
            </w:r>
          </w:p>
        </w:tc>
        <w:tc>
          <w:tcPr>
            <w:tcW w:w="1346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能力成长</w:t>
            </w:r>
          </w:p>
        </w:tc>
        <w:tc>
          <w:tcPr>
            <w:tcW w:w="3801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团队成员每学年开展不低于四次业务培训；团队成员管理技能，技术技能，人际技能提高情况，学习成绩</w:t>
            </w:r>
            <w:proofErr w:type="gramStart"/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无挂科情况</w:t>
            </w:r>
            <w:proofErr w:type="gramEnd"/>
          </w:p>
        </w:tc>
        <w:tc>
          <w:tcPr>
            <w:tcW w:w="756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10</w:t>
            </w:r>
          </w:p>
        </w:tc>
        <w:tc>
          <w:tcPr>
            <w:tcW w:w="709" w:type="dxa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709" w:type="dxa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</w:tr>
      <w:tr w:rsidR="00D5121C">
        <w:trPr>
          <w:jc w:val="center"/>
        </w:trPr>
        <w:tc>
          <w:tcPr>
            <w:tcW w:w="1476" w:type="dxa"/>
            <w:vMerge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1346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创新点</w:t>
            </w:r>
          </w:p>
        </w:tc>
        <w:tc>
          <w:tcPr>
            <w:tcW w:w="3801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技术，商业模式已成型</w:t>
            </w:r>
          </w:p>
        </w:tc>
        <w:tc>
          <w:tcPr>
            <w:tcW w:w="756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10</w:t>
            </w:r>
          </w:p>
        </w:tc>
        <w:tc>
          <w:tcPr>
            <w:tcW w:w="709" w:type="dxa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709" w:type="dxa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</w:tr>
      <w:tr w:rsidR="00D5121C">
        <w:trPr>
          <w:jc w:val="center"/>
        </w:trPr>
        <w:tc>
          <w:tcPr>
            <w:tcW w:w="1476" w:type="dxa"/>
            <w:vMerge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1346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荣誉加分</w:t>
            </w:r>
          </w:p>
        </w:tc>
        <w:tc>
          <w:tcPr>
            <w:tcW w:w="3801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有关创新创业比赛方面获得的荣誉，并提供相关证据（校级2分，市级3分，省级6分，国家级10分），可累加</w:t>
            </w:r>
          </w:p>
        </w:tc>
        <w:tc>
          <w:tcPr>
            <w:tcW w:w="756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15</w:t>
            </w:r>
          </w:p>
        </w:tc>
        <w:tc>
          <w:tcPr>
            <w:tcW w:w="709" w:type="dxa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709" w:type="dxa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</w:tr>
      <w:tr w:rsidR="00D5121C">
        <w:trPr>
          <w:jc w:val="center"/>
        </w:trPr>
        <w:tc>
          <w:tcPr>
            <w:tcW w:w="1476" w:type="dxa"/>
            <w:vMerge w:val="restart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日常管理（总分30）</w:t>
            </w:r>
          </w:p>
        </w:tc>
        <w:tc>
          <w:tcPr>
            <w:tcW w:w="1346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出勤率</w:t>
            </w:r>
          </w:p>
        </w:tc>
        <w:tc>
          <w:tcPr>
            <w:tcW w:w="3801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每天统计1次，以月为考核依据，团队人员到位时间超过60%（含）为合格。50%（含）-60%扣1分；40%（含）-50%扣2分；30%（含）-40%以下扣4分；低于30%取消孵化资格，中止孵化</w:t>
            </w:r>
          </w:p>
        </w:tc>
        <w:tc>
          <w:tcPr>
            <w:tcW w:w="756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5</w:t>
            </w:r>
          </w:p>
        </w:tc>
        <w:tc>
          <w:tcPr>
            <w:tcW w:w="709" w:type="dxa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709" w:type="dxa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</w:tr>
      <w:tr w:rsidR="00D5121C">
        <w:trPr>
          <w:jc w:val="center"/>
        </w:trPr>
        <w:tc>
          <w:tcPr>
            <w:tcW w:w="1476" w:type="dxa"/>
            <w:vMerge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1346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工作区域布置</w:t>
            </w:r>
          </w:p>
        </w:tc>
        <w:tc>
          <w:tcPr>
            <w:tcW w:w="3801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按规定时间对创业工作室进行布置，悬挂公司营业执照，制作“公司简介，公司文化，公司管理制度，商业模式，创新成果”等KT版并挂</w:t>
            </w:r>
            <w:proofErr w:type="gramStart"/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墙展示</w:t>
            </w:r>
            <w:proofErr w:type="gramEnd"/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并定期对KT版进行擦拭，保持清洁，每迟交1天扣1分</w:t>
            </w:r>
          </w:p>
        </w:tc>
        <w:tc>
          <w:tcPr>
            <w:tcW w:w="756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5</w:t>
            </w:r>
          </w:p>
        </w:tc>
        <w:tc>
          <w:tcPr>
            <w:tcW w:w="709" w:type="dxa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709" w:type="dxa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</w:tr>
      <w:tr w:rsidR="00D5121C">
        <w:trPr>
          <w:jc w:val="center"/>
        </w:trPr>
        <w:tc>
          <w:tcPr>
            <w:tcW w:w="1476" w:type="dxa"/>
            <w:vMerge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1346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运营材料上报</w:t>
            </w:r>
          </w:p>
        </w:tc>
        <w:tc>
          <w:tcPr>
            <w:tcW w:w="3801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每个月有工作计划；团队运营财务</w:t>
            </w:r>
            <w:proofErr w:type="gramStart"/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帐目</w:t>
            </w:r>
            <w:proofErr w:type="gramEnd"/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清楚，团队成员业绩有考核</w:t>
            </w:r>
          </w:p>
        </w:tc>
        <w:tc>
          <w:tcPr>
            <w:tcW w:w="756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5</w:t>
            </w:r>
          </w:p>
        </w:tc>
        <w:tc>
          <w:tcPr>
            <w:tcW w:w="709" w:type="dxa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709" w:type="dxa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</w:tr>
      <w:tr w:rsidR="00D5121C">
        <w:trPr>
          <w:jc w:val="center"/>
        </w:trPr>
        <w:tc>
          <w:tcPr>
            <w:tcW w:w="1476" w:type="dxa"/>
            <w:vMerge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1346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会议参加次数</w:t>
            </w:r>
          </w:p>
        </w:tc>
        <w:tc>
          <w:tcPr>
            <w:tcW w:w="3801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会议不得迟到，不得缺席，每人次扣1分</w:t>
            </w:r>
          </w:p>
        </w:tc>
        <w:tc>
          <w:tcPr>
            <w:tcW w:w="756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5</w:t>
            </w:r>
          </w:p>
        </w:tc>
        <w:tc>
          <w:tcPr>
            <w:tcW w:w="709" w:type="dxa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709" w:type="dxa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</w:tr>
      <w:tr w:rsidR="00D5121C">
        <w:trPr>
          <w:jc w:val="center"/>
        </w:trPr>
        <w:tc>
          <w:tcPr>
            <w:tcW w:w="1476" w:type="dxa"/>
            <w:vMerge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1346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卫生工作</w:t>
            </w:r>
          </w:p>
        </w:tc>
        <w:tc>
          <w:tcPr>
            <w:tcW w:w="3801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每天检查1次，工作室内部环境整洁，摆放有序为合格。工作室内部环境脏乱，摆放混乱，每次扣1分，扣分累计。扣满5分记一次警告</w:t>
            </w:r>
          </w:p>
        </w:tc>
        <w:tc>
          <w:tcPr>
            <w:tcW w:w="756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5</w:t>
            </w:r>
          </w:p>
        </w:tc>
        <w:tc>
          <w:tcPr>
            <w:tcW w:w="709" w:type="dxa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709" w:type="dxa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</w:tr>
      <w:tr w:rsidR="00D5121C">
        <w:trPr>
          <w:jc w:val="center"/>
        </w:trPr>
        <w:tc>
          <w:tcPr>
            <w:tcW w:w="1476" w:type="dxa"/>
            <w:vMerge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1346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安全工作</w:t>
            </w:r>
          </w:p>
        </w:tc>
        <w:tc>
          <w:tcPr>
            <w:tcW w:w="3801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每天检查2次，下班时水电网络无安全隐患为合格。饮水机，显示器，主机未关闭电源每项扣1分，扣分累计。闭园时最后出门团队未关门1次扣3分。扣满5分记一次警告</w:t>
            </w:r>
          </w:p>
        </w:tc>
        <w:tc>
          <w:tcPr>
            <w:tcW w:w="756" w:type="dxa"/>
            <w:vAlign w:val="center"/>
          </w:tcPr>
          <w:p w:rsidR="00D5121C" w:rsidRDefault="00562651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  <w:r>
              <w:rPr>
                <w:rFonts w:ascii="仿宋_GB2312" w:eastAsia="仿宋_GB2312" w:hint="eastAsia"/>
                <w:kern w:val="0"/>
                <w:sz w:val="19"/>
                <w:szCs w:val="19"/>
              </w:rPr>
              <w:t>5</w:t>
            </w:r>
          </w:p>
        </w:tc>
        <w:tc>
          <w:tcPr>
            <w:tcW w:w="709" w:type="dxa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  <w:tc>
          <w:tcPr>
            <w:tcW w:w="709" w:type="dxa"/>
          </w:tcPr>
          <w:p w:rsidR="00D5121C" w:rsidRDefault="00D5121C">
            <w:pPr>
              <w:spacing w:line="260" w:lineRule="exact"/>
              <w:ind w:leftChars="-33" w:left="-69" w:rightChars="-34" w:right="-71"/>
              <w:jc w:val="center"/>
              <w:rPr>
                <w:rFonts w:ascii="仿宋_GB2312" w:eastAsia="仿宋_GB2312"/>
                <w:kern w:val="0"/>
                <w:sz w:val="19"/>
                <w:szCs w:val="19"/>
              </w:rPr>
            </w:pPr>
          </w:p>
        </w:tc>
      </w:tr>
    </w:tbl>
    <w:p w:rsidR="00D5121C" w:rsidRDefault="00562651">
      <w:pPr>
        <w:spacing w:line="260" w:lineRule="exact"/>
        <w:ind w:leftChars="-33" w:left="-69" w:rightChars="-34" w:right="-71" w:firstLineChars="100" w:firstLine="190"/>
        <w:rPr>
          <w:rFonts w:ascii="仿宋_GB2312" w:eastAsia="仿宋_GB2312"/>
          <w:kern w:val="0"/>
          <w:sz w:val="19"/>
          <w:szCs w:val="19"/>
        </w:rPr>
      </w:pPr>
      <w:r>
        <w:rPr>
          <w:rFonts w:ascii="仿宋_GB2312" w:eastAsia="仿宋_GB2312" w:hint="eastAsia"/>
          <w:kern w:val="0"/>
          <w:sz w:val="19"/>
          <w:szCs w:val="19"/>
        </w:rPr>
        <w:t>备注：1.此表自评部分由团队评分，考评由孵化基地管理部门填报。</w:t>
      </w:r>
    </w:p>
    <w:p w:rsidR="00D5121C" w:rsidRDefault="00562651">
      <w:pPr>
        <w:numPr>
          <w:ilvl w:val="0"/>
          <w:numId w:val="1"/>
        </w:numPr>
        <w:spacing w:line="260" w:lineRule="exact"/>
        <w:ind w:rightChars="-34" w:right="-71"/>
        <w:rPr>
          <w:rFonts w:ascii="仿宋_GB2312" w:eastAsia="仿宋_GB2312"/>
          <w:kern w:val="0"/>
          <w:sz w:val="19"/>
          <w:szCs w:val="19"/>
        </w:rPr>
      </w:pPr>
      <w:r>
        <w:rPr>
          <w:rFonts w:ascii="仿宋_GB2312" w:eastAsia="仿宋_GB2312" w:hint="eastAsia"/>
          <w:kern w:val="0"/>
          <w:sz w:val="19"/>
          <w:szCs w:val="19"/>
        </w:rPr>
        <w:t>项目应如实填报情况，</w:t>
      </w:r>
      <w:proofErr w:type="gramStart"/>
      <w:r>
        <w:rPr>
          <w:rFonts w:ascii="仿宋_GB2312" w:eastAsia="仿宋_GB2312" w:hint="eastAsia"/>
          <w:kern w:val="0"/>
          <w:sz w:val="19"/>
          <w:szCs w:val="19"/>
        </w:rPr>
        <w:t>创业组需</w:t>
      </w:r>
      <w:proofErr w:type="gramEnd"/>
      <w:r>
        <w:rPr>
          <w:rFonts w:ascii="仿宋_GB2312" w:eastAsia="仿宋_GB2312" w:hint="eastAsia"/>
          <w:kern w:val="0"/>
          <w:sz w:val="19"/>
          <w:szCs w:val="19"/>
        </w:rPr>
        <w:t>提供项目运营模块的附佐证材料。</w:t>
      </w:r>
    </w:p>
    <w:p w:rsidR="00D5121C" w:rsidRDefault="00562651">
      <w:pPr>
        <w:numPr>
          <w:ilvl w:val="0"/>
          <w:numId w:val="1"/>
        </w:numPr>
        <w:spacing w:line="260" w:lineRule="exact"/>
        <w:ind w:rightChars="-34" w:right="-71"/>
        <w:rPr>
          <w:rFonts w:ascii="仿宋_GB2312" w:eastAsia="仿宋_GB2312"/>
          <w:kern w:val="0"/>
          <w:sz w:val="19"/>
          <w:szCs w:val="19"/>
        </w:rPr>
      </w:pPr>
      <w:r>
        <w:rPr>
          <w:rFonts w:ascii="仿宋_GB2312" w:eastAsia="仿宋_GB2312" w:hint="eastAsia"/>
          <w:kern w:val="0"/>
          <w:sz w:val="19"/>
          <w:szCs w:val="19"/>
        </w:rPr>
        <w:t>项目获得荣誉需提供证书复印件。</w:t>
      </w:r>
    </w:p>
    <w:p w:rsidR="00D5121C" w:rsidRDefault="00D5121C">
      <w:pPr>
        <w:widowControl/>
        <w:adjustRightInd w:val="0"/>
        <w:snapToGrid w:val="0"/>
        <w:spacing w:line="420" w:lineRule="exact"/>
        <w:jc w:val="left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</w:p>
    <w:p w:rsidR="00D5121C" w:rsidRDefault="00D5121C">
      <w:pPr>
        <w:widowControl/>
        <w:adjustRightInd w:val="0"/>
        <w:snapToGrid w:val="0"/>
        <w:spacing w:line="420" w:lineRule="exact"/>
        <w:jc w:val="left"/>
        <w:rPr>
          <w:rFonts w:ascii="仿宋_GB2312" w:eastAsia="仿宋_GB2312" w:hAnsi="宋体"/>
          <w:sz w:val="32"/>
          <w:szCs w:val="32"/>
        </w:rPr>
      </w:pPr>
    </w:p>
    <w:sectPr w:rsidR="00D5121C">
      <w:pgSz w:w="11906" w:h="16838"/>
      <w:pgMar w:top="851" w:right="1134" w:bottom="851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67F9584"/>
    <w:multiLevelType w:val="singleLevel"/>
    <w:tmpl w:val="E67F9584"/>
    <w:lvl w:ilvl="0">
      <w:start w:val="2"/>
      <w:numFmt w:val="decimal"/>
      <w:suff w:val="nothing"/>
      <w:lvlText w:val="%1、"/>
      <w:lvlJc w:val="left"/>
      <w:pPr>
        <w:ind w:left="691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2B649E"/>
    <w:rsid w:val="00006A13"/>
    <w:rsid w:val="00006E3B"/>
    <w:rsid w:val="00243081"/>
    <w:rsid w:val="002B05D5"/>
    <w:rsid w:val="00562651"/>
    <w:rsid w:val="00D428F7"/>
    <w:rsid w:val="00D5121C"/>
    <w:rsid w:val="00E25428"/>
    <w:rsid w:val="0A023E3B"/>
    <w:rsid w:val="2D4E425A"/>
    <w:rsid w:val="398F3E1E"/>
    <w:rsid w:val="3E7F61A5"/>
    <w:rsid w:val="552B649E"/>
    <w:rsid w:val="5BD55DD0"/>
    <w:rsid w:val="6AED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14F5F0-6E74-4194-B13F-E76D3A68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Strong"/>
    <w:basedOn w:val="a0"/>
    <w:qFormat/>
    <w:rPr>
      <w:b/>
    </w:rPr>
  </w:style>
  <w:style w:type="character" w:styleId="a5">
    <w:name w:val="page number"/>
    <w:basedOn w:val="a0"/>
    <w:qFormat/>
  </w:style>
  <w:style w:type="character" w:styleId="a6">
    <w:name w:val="FollowedHyperlink"/>
    <w:basedOn w:val="a0"/>
    <w:rPr>
      <w:color w:val="000000"/>
      <w:u w:val="none"/>
    </w:rPr>
  </w:style>
  <w:style w:type="character" w:styleId="a7">
    <w:name w:val="Hyperlink"/>
    <w:basedOn w:val="a0"/>
    <w:rPr>
      <w:color w:val="000000"/>
      <w:u w:val="none"/>
    </w:rPr>
  </w:style>
  <w:style w:type="character" w:customStyle="1" w:styleId="item-name">
    <w:name w:val="item-name"/>
    <w:basedOn w:val="a0"/>
  </w:style>
  <w:style w:type="character" w:customStyle="1" w:styleId="item-name1">
    <w:name w:val="item-name1"/>
    <w:basedOn w:val="a0"/>
  </w:style>
  <w:style w:type="character" w:customStyle="1" w:styleId="moji">
    <w:name w:val="moji"/>
    <w:basedOn w:val="a0"/>
    <w:rPr>
      <w:color w:val="990000"/>
      <w:sz w:val="30"/>
      <w:szCs w:val="30"/>
    </w:rPr>
  </w:style>
  <w:style w:type="character" w:customStyle="1" w:styleId="articletitle5">
    <w:name w:val="article_title5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>微软中国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个人用户</cp:lastModifiedBy>
  <cp:revision>4</cp:revision>
  <dcterms:created xsi:type="dcterms:W3CDTF">2021-06-03T08:06:00Z</dcterms:created>
  <dcterms:modified xsi:type="dcterms:W3CDTF">2021-06-03T08:10:00Z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