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附件：</w:t>
      </w:r>
    </w:p>
    <w:p>
      <w:pPr>
        <w:jc w:val="center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2017年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福建船政交通职业学院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信息化教学技能大赛</w:t>
      </w:r>
      <w:r>
        <w:rPr>
          <w:rFonts w:hint="eastAsia" w:ascii="黑体" w:hAnsi="黑体" w:eastAsia="黑体" w:cs="黑体"/>
          <w:bCs/>
          <w:sz w:val="30"/>
          <w:szCs w:val="30"/>
        </w:rPr>
        <w:t>拟获奖名单</w:t>
      </w:r>
    </w:p>
    <w:p>
      <w:pPr>
        <w:ind w:firstLine="470" w:firstLineChars="196"/>
        <w:jc w:val="left"/>
        <w:outlineLvl w:val="0"/>
        <w:rPr>
          <w:rFonts w:hint="eastAsia" w:ascii="楷体_GB2312" w:hAnsi="楷体_GB2312" w:eastAsia="楷体_GB2312" w:cs="楷体_GB231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一、信息化教学设计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10件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）</w:t>
      </w:r>
    </w:p>
    <w:tbl>
      <w:tblPr>
        <w:tblStyle w:val="3"/>
        <w:tblW w:w="8321" w:type="dxa"/>
        <w:jc w:val="center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359"/>
        <w:gridCol w:w="1254"/>
        <w:gridCol w:w="27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参赛</w:t>
            </w: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lang w:eastAsia="zh-CN"/>
              </w:rPr>
              <w:t>作品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所在</w:t>
            </w: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lang w:eastAsia="zh-CN"/>
              </w:rPr>
              <w:t>系（部）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一等奖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件)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水准测量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梁昭阳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道路工程系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高处坠落现场急救术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潘瑜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安全技术与环境工程系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二等奖（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件）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航海数学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沈焰焰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公共教学部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起动机起动过程及故障诊断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许晓勤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汽车运用工程系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现浇混凝土构件计量与计价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高兰芳</w:t>
            </w:r>
            <w:bookmarkStart w:id="0" w:name="_GoBack"/>
            <w:bookmarkEnd w:id="0"/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建筑工程系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三等奖（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件）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让路船的行动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李文明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航海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桥梁CAD绘制（三维）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池传树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道路工程系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冷藏货物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刘彩芳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交通经济系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使用CSS文字属性制作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哔哩哔哩网站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罗乐霞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信息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汽车润滑系统构造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叶陈勇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汽车运用工程系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二、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信息化课堂教学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8件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）</w:t>
      </w:r>
    </w:p>
    <w:tbl>
      <w:tblPr>
        <w:tblStyle w:val="3"/>
        <w:tblW w:w="8343" w:type="dxa"/>
        <w:jc w:val="center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404"/>
        <w:gridCol w:w="1215"/>
        <w:gridCol w:w="2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3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参赛</w:t>
            </w: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lang w:eastAsia="zh-CN"/>
              </w:rPr>
              <w:t>作品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所在</w:t>
            </w: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lang w:eastAsia="zh-CN"/>
              </w:rPr>
              <w:t>系（部）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一等奖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件)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Job Interview工作面试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洪志英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外语系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出境报检的一般规定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陈宇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交通经济系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二等奖（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件）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航海英语口语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黄超夷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航海技术系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建筑施工现场安全隐患排查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陈明仙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安全技术与环境工程系</w:t>
            </w:r>
          </w:p>
        </w:tc>
      </w:tr>
      <w:tr>
        <w:tblPrEx>
          <w:tblLayout w:type="fixed"/>
        </w:tblPrEx>
        <w:trPr>
          <w:trHeight w:val="330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三等奖（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件）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蒙版使用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于淑云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信息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矿物认识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盛海洋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道路工程系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面试--重剑无锋 大巧不工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邱晶晶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公共教学部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第三方物流企业管理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吴智峰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管理工程系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三、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信息化实训教学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）</w:t>
      </w:r>
    </w:p>
    <w:tbl>
      <w:tblPr>
        <w:tblStyle w:val="3"/>
        <w:tblW w:w="8383" w:type="dxa"/>
        <w:jc w:val="center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424"/>
        <w:gridCol w:w="1215"/>
        <w:gridCol w:w="27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参赛</w:t>
            </w: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lang w:eastAsia="zh-CN"/>
              </w:rPr>
              <w:t>作品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所在</w:t>
            </w: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lang w:eastAsia="zh-CN"/>
              </w:rPr>
              <w:t>系（部）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一等奖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（1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件)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走进GNSS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张思慧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道路工程系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二等奖（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件）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水中溶解氧DO的测定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陈健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安全技术与环境工程系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</w:pPr>
    </w:p>
    <w:p/>
    <w:sectPr>
      <w:pgSz w:w="11906" w:h="16838"/>
      <w:pgMar w:top="1701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E7AC9"/>
    <w:rsid w:val="3C35576F"/>
    <w:rsid w:val="73214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2017-09-06T07:35:58Z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