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>
      <w:pPr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28"/>
          <w:szCs w:val="28"/>
        </w:rPr>
        <w:t>汽车学院第二届汽车网络营销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技能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大赛</w:t>
      </w:r>
    </w:p>
    <w:bookmarkEnd w:id="0"/>
    <w:p>
      <w:pPr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——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“建发汽车杯”短视频营销创作竞赛报名表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48"/>
        <w:gridCol w:w="1460"/>
        <w:gridCol w:w="170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</w:rPr>
              <w:t>团队名称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</w:rPr>
              <w:t>团队成员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</w:rPr>
              <w:t>专业年级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</w:rPr>
              <w:t>联系电话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</w:rPr>
              <w:t>参赛抖音号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796" w:type="dxa"/>
            <w:vMerge w:val="restart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pStyle w:val="5"/>
              <w:framePr w:wrap="auto" w:vAnchor="margin" w:hAnchor="text" w:yAlign="inline"/>
              <w:spacing w:after="156" w:line="400" w:lineRule="exact"/>
              <w:jc w:val="center"/>
              <w:rPr>
                <w:rFonts w:ascii="微软雅黑" w:hAnsi="微软雅黑" w:eastAsia="微软雅黑"/>
                <w:b/>
                <w:bCs/>
                <w:sz w:val="36"/>
                <w:szCs w:val="36"/>
              </w:rPr>
            </w:pPr>
          </w:p>
        </w:tc>
      </w:tr>
    </w:tbl>
    <w:p/>
    <w:p/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备注：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参赛个人和团队请填写《“建发汽车杯”短视频营销创作竞赛报名表》，文档命名为“姓名+班级+联系方式”，并于6月23日晚9：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fldChar w:fldCharType="begin"/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instrText xml:space="preserve"> HYPERLINK "mailto:</w:instrTex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instrText xml:space="preserve">00前发送邮箱至348697839@qq.com</w:instrTex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instrText xml:space="preserve">" </w:instrTex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fldChar w:fldCharType="separate"/>
      </w: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t>00前发送邮箱至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835914476</w:t>
      </w:r>
      <w:r>
        <w:rPr>
          <w:rStyle w:val="4"/>
          <w:rFonts w:hint="eastAsia" w:ascii="仿宋" w:hAnsi="仿宋" w:eastAsia="仿宋" w:cs="仿宋"/>
          <w:sz w:val="32"/>
          <w:szCs w:val="32"/>
        </w:rPr>
        <w:t>@qq.com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</w:style>
  <w:style w:type="paragraph" w:customStyle="1" w:styleId="5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@娟子百合@</cp:lastModifiedBy>
  <dcterms:modified xsi:type="dcterms:W3CDTF">2021-06-18T15:21:48Z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7AE2B70D8AC44C4F830B53F7DA0D9FC9</vt:lpwstr>
  </property>
</Properties>
</file>