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预算绩效考评评价表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（职能管理部门评价表）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（20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年度）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</w:rPr>
        <w:t>部门名称：</w:t>
      </w:r>
    </w:p>
    <w:tbl>
      <w:tblPr>
        <w:tblStyle w:val="3"/>
        <w:tblW w:w="1009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930"/>
        <w:gridCol w:w="1440"/>
        <w:gridCol w:w="1215"/>
        <w:gridCol w:w="1140"/>
        <w:gridCol w:w="1110"/>
        <w:gridCol w:w="3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年度部门目标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预算经费（万元）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年度完成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经费（万元）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仿宋_gb2312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说明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考评指标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具体事项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计划或目标值（A)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实际完成情况(B）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评价分（30%）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95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指标计算说明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产出和效益指标（80%）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（80分）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数量指标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（20分）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若为定量指标：项目实施的实际完成数与预算完成数的比率，实际完成率=（B/A）*100%，未完成预算数量的每1项扣1分，扣完为止。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若为定性指标：若为定性指标，则根据“三档”原则分别按照指标分值的100-80%(含80%)、80-50%(含50%)、50-0%来记分。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质量指标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（20分）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时效指标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（20分）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项目完成报销支出时间与年初预算完成时间的比较，未按时完成的1项扣1分，扣完为止。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经济效益指标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（20分）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0" w:firstLineChars="200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项目实施所产生的经济效益，完成优秀得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  <w:t>__</w:t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分，完成良好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  <w:t>__</w:t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分，较好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  <w:t>__</w:t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  <w:t>__</w:t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分，较差0分。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小计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满意度指标（20%）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（20分）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服务对象满意度指标（20分）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教职工或服务对象对项目实施效果的满意程度。评价优秀得 分，良好 分，较好 分，一般  分，较差0分。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小计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19"/>
                <w:szCs w:val="19"/>
              </w:rPr>
              <w:t>合计（100分）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MDc4NWU4NTZlNzcxZGQ3MzlkNDFhMThjYTMzMGYifQ=="/>
  </w:docVars>
  <w:rsids>
    <w:rsidRoot w:val="670B36FC"/>
    <w:rsid w:val="670B36FC"/>
    <w:rsid w:val="704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460</Characters>
  <Lines>0</Lines>
  <Paragraphs>0</Paragraphs>
  <TotalTime>3</TotalTime>
  <ScaleCrop>false</ScaleCrop>
  <LinksUpToDate>false</LinksUpToDate>
  <CharactersWithSpaces>472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2023-06-06T03:03:00Z</dcterms:created>
  <dc:creator>YOYO</dc:creator>
  <cp:lastModifiedBy>YOYO</cp:lastModifiedBy>
  <dcterms:modified xsi:type="dcterms:W3CDTF">2023-06-06T03:10:44Z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D7893429990F4C6CADAA390AF71E9037_11</vt:lpwstr>
  </property>
</Properties>
</file>