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rPr>
          <w:sz w:val="32"/>
          <w:szCs w:val="32"/>
          <w:lang w:val="en-US"/>
        </w:rPr>
      </w:pPr>
      <w:r>
        <w:rPr>
          <w:rFonts w:hint="eastAsia" w:ascii="Calibri" w:hAnsi="Calibri" w:eastAsia="宋体" w:cs="宋体"/>
          <w:sz w:val="32"/>
          <w:szCs w:val="32"/>
        </w:rPr>
        <w:t>附件</w:t>
      </w:r>
      <w:r>
        <w:rPr>
          <w:sz w:val="32"/>
          <w:szCs w:val="32"/>
          <w:lang w:val="en-US"/>
        </w:rPr>
        <w:t>1-2</w:t>
      </w:r>
    </w:p>
    <w:p>
      <w:pPr>
        <w:keepNext w:val="0"/>
        <w:keepLines w:val="0"/>
        <w:widowControl/>
        <w:suppressLineNumbers w:val="0"/>
        <w:spacing w:before="0" w:beforeAutospacing="1" w:after="0" w:afterAutospacing="1"/>
        <w:ind w:left="0" w:right="0"/>
        <w:jc w:val="center"/>
        <w:rPr>
          <w:sz w:val="84"/>
          <w:szCs w:val="84"/>
          <w:lang w:val="en-US"/>
        </w:rPr>
      </w:pPr>
    </w:p>
    <w:p>
      <w:pPr>
        <w:keepNext w:val="0"/>
        <w:keepLines w:val="0"/>
        <w:widowControl/>
        <w:suppressLineNumbers w:val="0"/>
        <w:spacing w:before="0" w:beforeAutospacing="1" w:after="0" w:afterAutospacing="1"/>
        <w:ind w:left="0" w:right="0"/>
        <w:jc w:val="center"/>
        <w:rPr>
          <w:sz w:val="84"/>
          <w:szCs w:val="84"/>
          <w:lang w:val="en-US"/>
        </w:rPr>
      </w:pPr>
    </w:p>
    <w:p>
      <w:pPr>
        <w:keepNext w:val="0"/>
        <w:keepLines w:val="0"/>
        <w:widowControl/>
        <w:suppressLineNumbers w:val="0"/>
        <w:spacing w:before="0" w:beforeAutospacing="1" w:after="0" w:afterAutospacing="1"/>
        <w:ind w:left="0" w:right="0"/>
        <w:jc w:val="center"/>
        <w:rPr>
          <w:rFonts w:hint="default" w:ascii="方正小标宋简体" w:hAnsi="方正小标宋简体" w:eastAsia="方正小标宋简体" w:cs="方正小标宋简体"/>
          <w:sz w:val="84"/>
          <w:szCs w:val="84"/>
          <w:lang w:val="en-US"/>
        </w:rPr>
      </w:pPr>
      <w:r>
        <w:rPr>
          <w:rFonts w:ascii="方正小标宋简体" w:hAnsi="方正小标宋简体" w:eastAsia="方正小标宋简体" w:cs="方正小标宋简体"/>
          <w:sz w:val="84"/>
          <w:szCs w:val="84"/>
          <w:lang w:val="en-US"/>
        </w:rPr>
        <w:t>2019</w:t>
      </w:r>
      <w:r>
        <w:rPr>
          <w:rFonts w:hint="default" w:ascii="方正小标宋简体" w:hAnsi="方正小标宋简体" w:eastAsia="方正小标宋简体" w:cs="方正小标宋简体"/>
          <w:sz w:val="84"/>
          <w:szCs w:val="84"/>
        </w:rPr>
        <w:t>年度</w:t>
      </w:r>
    </w:p>
    <w:p>
      <w:pPr>
        <w:keepNext w:val="0"/>
        <w:keepLines w:val="0"/>
        <w:widowControl/>
        <w:suppressLineNumbers w:val="0"/>
        <w:spacing w:before="0" w:beforeAutospacing="1" w:after="0" w:afterAutospacing="1"/>
        <w:ind w:left="0" w:right="0"/>
        <w:jc w:val="center"/>
        <w:rPr>
          <w:rFonts w:hint="default" w:ascii="方正小标宋简体" w:hAnsi="方正小标宋简体" w:eastAsia="方正小标宋简体" w:cs="方正小标宋简体"/>
          <w:sz w:val="84"/>
          <w:szCs w:val="84"/>
          <w:lang w:val="en-US"/>
        </w:rPr>
      </w:pPr>
      <w:r>
        <w:rPr>
          <w:rFonts w:hint="default" w:ascii="方正小标宋简体" w:hAnsi="方正小标宋简体" w:eastAsia="方正小标宋简体" w:cs="方正小标宋简体"/>
          <w:sz w:val="84"/>
          <w:szCs w:val="84"/>
        </w:rPr>
        <w:t>福建省</w:t>
      </w:r>
      <w:r>
        <w:rPr>
          <w:rFonts w:hint="eastAsia" w:ascii="方正小标宋简体" w:hAnsi="方正小标宋简体" w:eastAsia="方正小标宋简体" w:cs="方正小标宋简体"/>
          <w:sz w:val="84"/>
          <w:szCs w:val="84"/>
          <w:lang w:eastAsia="zh-CN"/>
        </w:rPr>
        <w:t>福建船政交通职业学院</w:t>
      </w:r>
      <w:r>
        <w:rPr>
          <w:rFonts w:hint="default" w:ascii="方正小标宋简体" w:hAnsi="方正小标宋简体" w:eastAsia="方正小标宋简体" w:cs="方正小标宋简体"/>
          <w:sz w:val="84"/>
          <w:szCs w:val="84"/>
        </w:rPr>
        <w:t>决算</w:t>
      </w:r>
    </w:p>
    <w:p>
      <w:pPr>
        <w:keepNext w:val="0"/>
        <w:keepLines w:val="0"/>
        <w:widowControl/>
        <w:suppressLineNumbers w:val="0"/>
        <w:spacing w:before="0" w:beforeAutospacing="1" w:after="0" w:afterAutospacing="1"/>
        <w:ind w:left="0" w:right="0"/>
        <w:jc w:val="center"/>
        <w:rPr>
          <w:rFonts w:hint="default" w:ascii="方正小标宋简体" w:hAnsi="方正小标宋简体" w:eastAsia="方正小标宋简体" w:cs="方正小标宋简体"/>
          <w:sz w:val="44"/>
          <w:szCs w:val="44"/>
          <w:lang w:val="en-US"/>
        </w:rPr>
      </w:pPr>
      <w:r>
        <w:rPr>
          <w:rFonts w:hint="default" w:ascii="方正小标宋简体" w:hAnsi="方正小标宋简体" w:eastAsia="方正小标宋简体" w:cs="方正小标宋简体"/>
          <w:sz w:val="44"/>
          <w:szCs w:val="44"/>
        </w:rPr>
        <w:t>（</w:t>
      </w:r>
      <w:r>
        <w:rPr>
          <w:rFonts w:hint="default" w:ascii="方正小标宋简体" w:hAnsi="方正小标宋简体" w:eastAsia="方正小标宋简体" w:cs="方正小标宋简体"/>
          <w:sz w:val="44"/>
          <w:szCs w:val="44"/>
          <w:lang w:val="en-US"/>
        </w:rPr>
        <w:t>2019</w:t>
      </w:r>
      <w:r>
        <w:rPr>
          <w:rFonts w:hint="default" w:ascii="方正小标宋简体" w:hAnsi="方正小标宋简体" w:eastAsia="方正小标宋简体" w:cs="方正小标宋简体"/>
          <w:sz w:val="44"/>
          <w:szCs w:val="44"/>
        </w:rPr>
        <w:t>年部门决算公开格式）</w:t>
      </w:r>
    </w:p>
    <w:p>
      <w:pPr>
        <w:keepNext w:val="0"/>
        <w:keepLines w:val="0"/>
        <w:widowControl/>
        <w:suppressLineNumbers w:val="0"/>
        <w:jc w:val="left"/>
      </w:pPr>
      <w:r>
        <w:rPr>
          <w:rFonts w:ascii="宋体" w:hAnsi="宋体" w:eastAsia="宋体" w:cs="宋体"/>
          <w:sz w:val="24"/>
          <w:szCs w:val="24"/>
        </w:rPr>
        <w:t xml:space="preserve">  </w:t>
      </w:r>
    </w:p>
    <w:p>
      <w:pPr>
        <w:keepNext w:val="0"/>
        <w:keepLines w:val="0"/>
        <w:widowControl/>
        <w:suppressLineNumbers w:val="0"/>
        <w:spacing w:before="0" w:beforeAutospacing="1" w:after="0" w:afterAutospacing="1"/>
        <w:ind w:left="0" w:right="0"/>
        <w:rPr>
          <w:sz w:val="84"/>
          <w:szCs w:val="84"/>
          <w:lang w:val="en-US"/>
        </w:rPr>
      </w:pPr>
    </w:p>
    <w:p>
      <w:pPr>
        <w:keepNext w:val="0"/>
        <w:keepLines w:val="0"/>
        <w:widowControl/>
        <w:suppressLineNumbers w:val="0"/>
        <w:spacing w:before="0" w:beforeAutospacing="1" w:after="0" w:afterAutospacing="1"/>
        <w:ind w:left="0" w:right="0"/>
        <w:rPr>
          <w:sz w:val="84"/>
          <w:szCs w:val="84"/>
          <w:lang w:val="en-US"/>
        </w:rPr>
      </w:pPr>
    </w:p>
    <w:p>
      <w:pPr>
        <w:keepNext w:val="0"/>
        <w:keepLines w:val="0"/>
        <w:widowControl/>
        <w:suppressLineNumbers w:val="0"/>
        <w:spacing w:before="0" w:beforeAutospacing="1" w:after="0" w:afterAutospacing="1"/>
        <w:ind w:left="0" w:right="0"/>
        <w:jc w:val="center"/>
        <w:rPr>
          <w:rFonts w:ascii="仿宋" w:hAnsi="仿宋" w:eastAsia="仿宋" w:cs="仿宋"/>
          <w:b/>
          <w:bCs w:val="0"/>
          <w:sz w:val="32"/>
          <w:szCs w:val="32"/>
        </w:rPr>
      </w:pPr>
    </w:p>
    <w:p>
      <w:pPr>
        <w:keepNext w:val="0"/>
        <w:keepLines w:val="0"/>
        <w:widowControl/>
        <w:suppressLineNumbers w:val="0"/>
        <w:spacing w:before="0" w:beforeAutospacing="1" w:after="0" w:afterAutospacing="1"/>
        <w:ind w:left="0" w:right="0"/>
        <w:jc w:val="center"/>
        <w:rPr>
          <w:rFonts w:hint="eastAsia" w:ascii="仿宋" w:hAnsi="仿宋" w:eastAsia="仿宋" w:cs="仿宋"/>
          <w:b/>
          <w:bCs w:val="0"/>
          <w:sz w:val="32"/>
          <w:szCs w:val="32"/>
          <w:lang w:val="en-US"/>
        </w:rPr>
      </w:pPr>
      <w:r>
        <w:rPr>
          <w:rFonts w:ascii="仿宋" w:hAnsi="仿宋" w:eastAsia="仿宋" w:cs="仿宋"/>
          <w:b/>
          <w:bCs w:val="0"/>
          <w:sz w:val="32"/>
          <w:szCs w:val="32"/>
        </w:rPr>
        <w:t>目 录</w:t>
      </w:r>
    </w:p>
    <w:p>
      <w:pPr>
        <w:keepNext w:val="0"/>
        <w:keepLines w:val="0"/>
        <w:widowControl/>
        <w:suppressLineNumbers w:val="0"/>
        <w:spacing w:before="0" w:beforeAutospacing="1" w:after="0" w:afterAutospacing="1"/>
        <w:ind w:left="0" w:right="0"/>
        <w:jc w:val="left"/>
        <w:outlineLvl w:val="0"/>
        <w:rPr>
          <w:rFonts w:hint="eastAsia" w:ascii="仿宋" w:hAnsi="仿宋" w:eastAsia="仿宋" w:cs="仿宋"/>
          <w:sz w:val="32"/>
          <w:szCs w:val="32"/>
          <w:lang w:val="en-US" w:eastAsia="zh-CN"/>
        </w:rPr>
      </w:pPr>
      <w:r>
        <w:rPr>
          <w:rFonts w:hint="eastAsia" w:ascii="仿宋" w:hAnsi="仿宋" w:eastAsia="仿宋" w:cs="仿宋"/>
          <w:b/>
          <w:bCs w:val="0"/>
          <w:sz w:val="32"/>
          <w:szCs w:val="32"/>
        </w:rPr>
        <w:t>第一部分 部门概况</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一、部门主要职责</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二、部门决算单位基本情况</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2</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三、部门主要工作总结</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2</w:t>
      </w:r>
    </w:p>
    <w:p>
      <w:pPr>
        <w:keepNext w:val="0"/>
        <w:keepLines w:val="0"/>
        <w:widowControl/>
        <w:suppressLineNumbers w:val="0"/>
        <w:spacing w:before="0" w:beforeAutospacing="1" w:after="0" w:afterAutospacing="1"/>
        <w:ind w:left="0" w:right="0"/>
        <w:jc w:val="left"/>
        <w:outlineLvl w:val="0"/>
        <w:rPr>
          <w:rFonts w:hint="eastAsia" w:ascii="仿宋" w:hAnsi="仿宋" w:eastAsia="仿宋" w:cs="仿宋"/>
          <w:sz w:val="32"/>
          <w:szCs w:val="32"/>
          <w:lang w:val="en-US" w:eastAsia="zh-CN"/>
        </w:rPr>
      </w:pPr>
      <w:r>
        <w:rPr>
          <w:rFonts w:hint="eastAsia" w:ascii="仿宋" w:hAnsi="仿宋" w:eastAsia="仿宋" w:cs="仿宋"/>
          <w:b/>
          <w:bCs w:val="0"/>
          <w:sz w:val="32"/>
          <w:szCs w:val="32"/>
        </w:rPr>
        <w:t xml:space="preserve">第二部分 </w:t>
      </w:r>
      <w:r>
        <w:rPr>
          <w:rFonts w:hint="eastAsia" w:ascii="仿宋" w:hAnsi="仿宋" w:eastAsia="仿宋" w:cs="仿宋_GB2312"/>
          <w:sz w:val="32"/>
          <w:szCs w:val="32"/>
          <w:lang w:val="en-US"/>
        </w:rPr>
        <w:t>2019</w:t>
      </w:r>
      <w:r>
        <w:rPr>
          <w:rFonts w:hint="eastAsia" w:ascii="仿宋" w:hAnsi="仿宋" w:eastAsia="仿宋" w:cs="仿宋"/>
          <w:b/>
          <w:bCs w:val="0"/>
          <w:sz w:val="32"/>
          <w:szCs w:val="32"/>
        </w:rPr>
        <w:t>年度部门决算表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4</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一、收入支出决算总表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4</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二、收入决算表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5</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三、支出决算表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6</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四、财政拨款收入支出决算总表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7</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rPr>
        <w:t>五、一般公共预算财政拨款支出决算表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9</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sz w:val="32"/>
          <w:szCs w:val="32"/>
        </w:rPr>
        <w:t>六、</w:t>
      </w:r>
      <w:r>
        <w:rPr>
          <w:rFonts w:hint="eastAsia" w:ascii="仿宋" w:hAnsi="仿宋" w:eastAsia="仿宋" w:cs="仿宋"/>
          <w:spacing w:val="-14"/>
          <w:sz w:val="32"/>
          <w:szCs w:val="32"/>
        </w:rPr>
        <w:t>一般公共预算财政拨款支出决算明细表</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10</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七、一般公共预算财政拨款基本支出决算表</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10</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 xml:space="preserve">八、政府性基金预算财政拨款收入支出决算表 </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12</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九、</w:t>
      </w:r>
      <w:r>
        <w:rPr>
          <w:rFonts w:hint="eastAsia" w:ascii="仿宋" w:hAnsi="仿宋" w:eastAsia="仿宋" w:cs="仿宋"/>
          <w:spacing w:val="-14"/>
          <w:sz w:val="32"/>
          <w:szCs w:val="32"/>
        </w:rPr>
        <w:t>机构运行信息表</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13</w:t>
      </w:r>
    </w:p>
    <w:p>
      <w:pPr>
        <w:keepNext w:val="0"/>
        <w:keepLines w:val="0"/>
        <w:widowControl/>
        <w:suppressLineNumbers w:val="0"/>
        <w:spacing w:before="0" w:beforeAutospacing="1" w:after="0" w:afterAutospacing="1"/>
        <w:ind w:left="0" w:right="0"/>
        <w:jc w:val="left"/>
        <w:outlineLvl w:val="0"/>
        <w:rPr>
          <w:rFonts w:hint="default" w:ascii="仿宋" w:hAnsi="仿宋" w:eastAsia="仿宋" w:cs="仿宋"/>
          <w:sz w:val="32"/>
          <w:szCs w:val="32"/>
          <w:lang w:val="en-US" w:eastAsia="zh-CN"/>
        </w:rPr>
      </w:pPr>
      <w:r>
        <w:rPr>
          <w:rFonts w:hint="eastAsia" w:ascii="仿宋" w:hAnsi="仿宋" w:eastAsia="仿宋" w:cs="仿宋"/>
          <w:b/>
          <w:bCs w:val="0"/>
          <w:sz w:val="32"/>
          <w:szCs w:val="32"/>
        </w:rPr>
        <w:t xml:space="preserve">第三部分 </w:t>
      </w:r>
      <w:r>
        <w:rPr>
          <w:rFonts w:hint="eastAsia" w:ascii="仿宋" w:hAnsi="仿宋" w:eastAsia="仿宋" w:cs="仿宋_GB2312"/>
          <w:sz w:val="32"/>
          <w:szCs w:val="32"/>
          <w:lang w:val="en-US"/>
        </w:rPr>
        <w:t>2019</w:t>
      </w:r>
      <w:r>
        <w:rPr>
          <w:rFonts w:hint="eastAsia" w:ascii="仿宋" w:hAnsi="仿宋" w:eastAsia="仿宋" w:cs="仿宋"/>
          <w:b/>
          <w:bCs w:val="0"/>
          <w:sz w:val="32"/>
          <w:szCs w:val="32"/>
        </w:rPr>
        <w:t>年度部门决算情况说明</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14</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一、收入支出决算总体情况说明</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14</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二、一般公共预算财政拨款支出决算情况说明</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15</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三、政府性基金支出决算情况说明</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16</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四、一般公共预算财政拨款基本支出决算情况说明</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16</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 xml:space="preserve">五、一般公共预算财政拨款“三公”经费支出决算情况说明 </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17</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六、预算绩效情况说明</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18</w:t>
      </w:r>
    </w:p>
    <w:p>
      <w:pPr>
        <w:keepNext w:val="0"/>
        <w:keepLines w:val="0"/>
        <w:widowControl/>
        <w:suppressLineNumbers w:val="0"/>
        <w:spacing w:before="0" w:beforeAutospacing="1" w:after="0" w:afterAutospacing="1"/>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rPr>
        <w:t>七、其他重要事项情况说明</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19</w:t>
      </w:r>
    </w:p>
    <w:p>
      <w:pPr>
        <w:keepNext w:val="0"/>
        <w:keepLines w:val="0"/>
        <w:widowControl/>
        <w:suppressLineNumbers w:val="0"/>
        <w:spacing w:before="0" w:beforeAutospacing="1" w:after="0" w:afterAutospacing="1"/>
        <w:ind w:left="0" w:right="0"/>
        <w:jc w:val="left"/>
        <w:outlineLvl w:val="0"/>
        <w:rPr>
          <w:rFonts w:hint="default" w:ascii="仿宋" w:hAnsi="仿宋" w:eastAsia="仿宋" w:cs="仿宋"/>
          <w:sz w:val="32"/>
          <w:szCs w:val="32"/>
          <w:lang w:val="en-US" w:eastAsia="zh-CN"/>
        </w:rPr>
      </w:pPr>
      <w:r>
        <w:rPr>
          <w:rFonts w:hint="eastAsia" w:ascii="仿宋" w:hAnsi="仿宋" w:eastAsia="仿宋" w:cs="仿宋"/>
          <w:b/>
          <w:bCs w:val="0"/>
          <w:sz w:val="32"/>
          <w:szCs w:val="32"/>
        </w:rPr>
        <w:t>第四部分 名词解释</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20</w:t>
      </w: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p>
    <w:p>
      <w:pPr>
        <w:keepNext w:val="0"/>
        <w:keepLines w:val="0"/>
        <w:widowControl/>
        <w:suppressLineNumbers w:val="0"/>
        <w:spacing w:before="0" w:beforeAutospacing="1" w:after="0" w:afterAutospacing="1"/>
        <w:ind w:left="0" w:right="0"/>
        <w:jc w:val="left"/>
        <w:rPr>
          <w:rFonts w:hint="eastAsia" w:ascii="仿宋" w:hAnsi="仿宋" w:eastAsia="仿宋" w:cs="仿宋"/>
          <w:sz w:val="32"/>
          <w:szCs w:val="32"/>
          <w:lang w:val="en-US"/>
        </w:rPr>
      </w:pPr>
    </w:p>
    <w:p>
      <w:pPr>
        <w:rPr>
          <w:rFonts w:hint="eastAsia" w:ascii="仿宋" w:hAnsi="仿宋" w:eastAsia="仿宋" w:cs="仿宋"/>
          <w:sz w:val="32"/>
          <w:szCs w:val="32"/>
          <w:lang w:val="en-US"/>
        </w:rPr>
      </w:pPr>
    </w:p>
    <w:p>
      <w:pPr>
        <w:spacing w:beforeAutospacing="1" w:afterAutospacing="1"/>
        <w:jc w:val="center"/>
        <w:rPr>
          <w:rFonts w:ascii="黑体" w:hAnsi="宋体" w:eastAsia="黑体" w:cs="黑体"/>
          <w:color w:val="auto"/>
          <w:sz w:val="36"/>
          <w:szCs w:val="36"/>
        </w:rPr>
        <w:sectPr>
          <w:pgSz w:w="11915" w:h="16851"/>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pPr>
    </w:p>
    <w:p>
      <w:pPr>
        <w:spacing w:beforeAutospacing="1" w:afterAutospacing="1"/>
        <w:jc w:val="center"/>
        <w:outlineLvl w:val="0"/>
        <w:rPr>
          <w:rFonts w:ascii="黑体" w:hAnsi="宋体" w:eastAsia="黑体" w:cs="黑体"/>
          <w:color w:val="auto"/>
          <w:sz w:val="36"/>
          <w:szCs w:val="36"/>
        </w:rPr>
      </w:pPr>
      <w:r>
        <w:rPr>
          <w:rFonts w:ascii="黑体" w:hAnsi="宋体" w:eastAsia="黑体" w:cs="黑体"/>
          <w:color w:val="auto"/>
          <w:sz w:val="36"/>
          <w:szCs w:val="36"/>
        </w:rPr>
        <w:t>第一部分 部门概况</w:t>
      </w:r>
    </w:p>
    <w:p>
      <w:pPr>
        <w:spacing w:beforeAutospacing="1" w:afterAutospacing="1" w:line="600" w:lineRule="exact"/>
        <w:ind w:firstLine="640" w:firstLineChars="200"/>
        <w:outlineLvl w:val="1"/>
        <w:rPr>
          <w:rFonts w:ascii="黑体" w:hAnsi="宋体" w:eastAsia="黑体" w:cs="黑体"/>
          <w:color w:val="auto"/>
          <w:sz w:val="32"/>
          <w:szCs w:val="32"/>
        </w:rPr>
      </w:pPr>
      <w:r>
        <w:rPr>
          <w:rFonts w:hint="eastAsia" w:ascii="黑体" w:hAnsi="宋体" w:eastAsia="黑体" w:cs="黑体"/>
          <w:color w:val="auto"/>
          <w:sz w:val="32"/>
          <w:szCs w:val="32"/>
        </w:rPr>
        <w:t>一、部门主要职责</w:t>
      </w:r>
    </w:p>
    <w:p>
      <w:pPr>
        <w:spacing w:beforeAutospacing="1" w:afterAutospacing="1"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福建船政交通职业学院的主要职责是：坚持以习近平新时代中国特色社会主义思想为指导，牢固树立新发展理念，主动服务国家及福建省的经济与社会发展战略。以立德树人为根本，主动迎接供给侧结构改革、一带一路倡议、交通强国建设、“再上新台阶、建设新福建”</w:t>
      </w:r>
      <w:r>
        <w:rPr>
          <w:rFonts w:hint="eastAsia"/>
          <w:color w:val="auto"/>
        </w:rPr>
        <w:t xml:space="preserve"> </w:t>
      </w:r>
      <w:r>
        <w:rPr>
          <w:rFonts w:hint="eastAsia" w:ascii="仿宋" w:hAnsi="仿宋" w:eastAsia="仿宋" w:cs="仿宋"/>
          <w:color w:val="auto"/>
          <w:sz w:val="32"/>
          <w:szCs w:val="32"/>
        </w:rPr>
        <w:t>带给职业教育发展的机遇和挑战。</w:t>
      </w:r>
    </w:p>
    <w:p>
      <w:pPr>
        <w:spacing w:beforeAutospacing="1" w:afterAutospacing="1"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（一）以《国家职业教育改革实施方案》和《教育部</w:t>
      </w:r>
      <w:r>
        <w:rPr>
          <w:rFonts w:ascii="仿宋" w:hAnsi="仿宋" w:eastAsia="仿宋" w:cs="仿宋"/>
          <w:color w:val="auto"/>
          <w:sz w:val="32"/>
          <w:szCs w:val="32"/>
        </w:rPr>
        <w:t xml:space="preserve"> 财政部关于实施中国特色高水平高职学校和专业建设计划的意见》（教职成〔2019〕5号）为行动指南，围绕“十大改革发展任务”，全面提升办学水平和人才培养质量</w:t>
      </w:r>
      <w:r>
        <w:rPr>
          <w:rFonts w:hint="eastAsia" w:ascii="仿宋" w:hAnsi="仿宋" w:eastAsia="仿宋" w:cs="仿宋"/>
          <w:color w:val="auto"/>
          <w:sz w:val="32"/>
          <w:szCs w:val="32"/>
        </w:rPr>
        <w:t>；在国家示范校、省示范性现代职业院校建设所取得成就的基础上，实现内涵建设、人才质量、办学效益再上新台阶。</w:t>
      </w:r>
    </w:p>
    <w:p>
      <w:pPr>
        <w:spacing w:beforeAutospacing="1" w:afterAutospacing="1"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（二）传承和弘扬船政“求是自强、求实创新”的精神和“精益求精、密益求密”的质量精神，充分发挥船政文化育人功效；全面强化产教融合、校企合作、工学结合、知行合一，走特色发展道路。</w:t>
      </w:r>
    </w:p>
    <w:p>
      <w:pPr>
        <w:spacing w:beforeAutospacing="1" w:afterAutospacing="1"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（三）创新推动制度改革、结构调整和资源整合，面向福建和交通行业需求，系统优化、升级优势特色专业，打造具有鲜明“船政</w:t>
      </w:r>
      <w:r>
        <w:rPr>
          <w:rFonts w:ascii="仿宋" w:hAnsi="仿宋" w:eastAsia="仿宋" w:cs="仿宋"/>
          <w:color w:val="auto"/>
          <w:sz w:val="32"/>
          <w:szCs w:val="32"/>
        </w:rPr>
        <w:t>+交通”特色的高水平专业群</w:t>
      </w:r>
      <w:r>
        <w:rPr>
          <w:rFonts w:hint="eastAsia" w:ascii="仿宋" w:hAnsi="仿宋" w:eastAsia="仿宋" w:cs="仿宋"/>
          <w:color w:val="auto"/>
          <w:sz w:val="32"/>
          <w:szCs w:val="32"/>
        </w:rPr>
        <w:t>，培养能够持续担当社会需求使命、德技并修的时代工匠，为建设人力资源强国、创新型国家、新福建提供强有力的人才支撑。</w:t>
      </w:r>
    </w:p>
    <w:p>
      <w:pPr>
        <w:spacing w:beforeAutospacing="1" w:afterAutospacing="1" w:line="600" w:lineRule="exact"/>
        <w:ind w:firstLine="640" w:firstLineChars="200"/>
        <w:outlineLvl w:val="1"/>
        <w:rPr>
          <w:rFonts w:ascii="黑体" w:hAnsi="宋体" w:eastAsia="黑体" w:cs="黑体"/>
          <w:color w:val="auto"/>
          <w:sz w:val="32"/>
          <w:szCs w:val="32"/>
        </w:rPr>
      </w:pPr>
      <w:r>
        <w:rPr>
          <w:rFonts w:hint="eastAsia" w:ascii="黑体" w:hAnsi="宋体" w:eastAsia="黑体" w:cs="黑体"/>
          <w:color w:val="auto"/>
          <w:sz w:val="32"/>
          <w:szCs w:val="32"/>
        </w:rPr>
        <w:t>二、部门决算单位基本情况</w:t>
      </w:r>
    </w:p>
    <w:p>
      <w:pPr>
        <w:tabs>
          <w:tab w:val="left" w:pos="7513"/>
        </w:tabs>
        <w:adjustRightInd w:val="0"/>
        <w:snapToGrid w:val="0"/>
        <w:spacing w:beforeAutospacing="1" w:afterAutospacing="1" w:line="6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从决算单位构成看，福建船政交通职业学院包括1</w:t>
      </w:r>
      <w:r>
        <w:rPr>
          <w:rFonts w:ascii="仿宋" w:hAnsi="仿宋" w:eastAsia="仿宋" w:cs="仿宋_GB2312"/>
          <w:color w:val="auto"/>
          <w:sz w:val="32"/>
          <w:szCs w:val="32"/>
        </w:rPr>
        <w:t>4</w:t>
      </w:r>
      <w:r>
        <w:rPr>
          <w:rFonts w:hint="eastAsia" w:ascii="仿宋" w:hAnsi="仿宋" w:eastAsia="仿宋" w:cs="仿宋_GB2312"/>
          <w:color w:val="auto"/>
          <w:sz w:val="32"/>
          <w:szCs w:val="32"/>
        </w:rPr>
        <w:t>个党政管理机构、1</w:t>
      </w:r>
      <w:r>
        <w:rPr>
          <w:rFonts w:ascii="仿宋" w:hAnsi="仿宋" w:eastAsia="仿宋" w:cs="仿宋_GB2312"/>
          <w:color w:val="auto"/>
          <w:sz w:val="32"/>
          <w:szCs w:val="32"/>
        </w:rPr>
        <w:t>4</w:t>
      </w:r>
      <w:r>
        <w:rPr>
          <w:rFonts w:hint="eastAsia" w:ascii="仿宋" w:hAnsi="仿宋" w:eastAsia="仿宋" w:cs="仿宋_GB2312"/>
          <w:color w:val="auto"/>
          <w:sz w:val="32"/>
          <w:szCs w:val="32"/>
        </w:rPr>
        <w:t>个教学机构及4个教辅机构，</w:t>
      </w:r>
      <w:r>
        <w:rPr>
          <w:rFonts w:hint="eastAsia" w:ascii="仿宋" w:hAnsi="仿宋" w:eastAsia="仿宋" w:cs="仿宋"/>
          <w:color w:val="auto"/>
          <w:sz w:val="32"/>
          <w:szCs w:val="32"/>
        </w:rPr>
        <w:t>其中：列入</w:t>
      </w:r>
      <w:r>
        <w:rPr>
          <w:rFonts w:hint="eastAsia" w:ascii="仿宋" w:hAnsi="仿宋" w:eastAsia="仿宋" w:cs="仿宋_GB2312"/>
          <w:color w:val="auto"/>
          <w:sz w:val="32"/>
          <w:szCs w:val="32"/>
        </w:rPr>
        <w:t>2</w:t>
      </w:r>
      <w:r>
        <w:rPr>
          <w:rFonts w:ascii="仿宋" w:hAnsi="仿宋" w:eastAsia="仿宋" w:cs="仿宋_GB2312"/>
          <w:color w:val="auto"/>
          <w:sz w:val="32"/>
          <w:szCs w:val="32"/>
        </w:rPr>
        <w:t>019</w:t>
      </w:r>
      <w:r>
        <w:rPr>
          <w:rFonts w:hint="eastAsia" w:ascii="仿宋" w:hAnsi="仿宋" w:eastAsia="仿宋" w:cs="仿宋"/>
          <w:color w:val="auto"/>
          <w:sz w:val="32"/>
          <w:szCs w:val="32"/>
        </w:rPr>
        <w:t>年部门决算编制范围的单位详细情况见下表: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单位名称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经费性质</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jc w:val="center"/>
              <w:rPr>
                <w:rFonts w:ascii="仿宋" w:hAnsi="仿宋" w:eastAsia="仿宋"/>
                <w:b/>
                <w:color w:val="auto"/>
                <w:sz w:val="32"/>
                <w:szCs w:val="32"/>
              </w:rPr>
            </w:pPr>
            <w:r>
              <w:rPr>
                <w:rFonts w:hint="eastAsia" w:ascii="仿宋" w:hAnsi="仿宋" w:eastAsia="仿宋"/>
                <w:b/>
                <w:color w:val="auto"/>
                <w:sz w:val="32"/>
                <w:szCs w:val="32"/>
              </w:rPr>
              <w:t>福建船政交通职业学院</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513"/>
              </w:tabs>
              <w:adjustRightInd w:val="0"/>
              <w:snapToGrid w:val="0"/>
              <w:spacing w:before="100" w:beforeAutospacing="1" w:after="100" w:afterAutospacing="1" w:line="600" w:lineRule="exact"/>
              <w:jc w:val="center"/>
              <w:rPr>
                <w:rFonts w:ascii="仿宋" w:hAnsi="仿宋" w:eastAsia="仿宋"/>
                <w:b/>
                <w:color w:val="auto"/>
                <w:sz w:val="32"/>
                <w:szCs w:val="32"/>
              </w:rPr>
            </w:pPr>
            <w:r>
              <w:rPr>
                <w:rFonts w:hint="eastAsia" w:ascii="仿宋" w:hAnsi="仿宋" w:eastAsia="仿宋"/>
                <w:b/>
                <w:color w:val="auto"/>
                <w:sz w:val="32"/>
                <w:szCs w:val="32"/>
              </w:rPr>
              <w:t>财政核拨</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513"/>
              </w:tabs>
              <w:adjustRightInd w:val="0"/>
              <w:snapToGrid w:val="0"/>
              <w:spacing w:beforeAutospacing="1" w:afterAutospacing="1" w:line="600" w:lineRule="exact"/>
              <w:jc w:val="center"/>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c>
          <w:tcPr>
            <w:tcW w:w="2131"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c>
          <w:tcPr>
            <w:tcW w:w="2131"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color w:val="auto"/>
                <w:sz w:val="32"/>
                <w:szCs w:val="32"/>
              </w:rPr>
            </w:pPr>
          </w:p>
        </w:tc>
      </w:tr>
    </w:tbl>
    <w:p>
      <w:pPr>
        <w:spacing w:beforeAutospacing="1" w:afterAutospacing="1" w:line="600" w:lineRule="exact"/>
        <w:ind w:firstLine="640" w:firstLineChars="200"/>
        <w:outlineLvl w:val="1"/>
        <w:rPr>
          <w:rFonts w:ascii="黑体" w:hAnsi="宋体" w:eastAsia="黑体" w:cs="黑体"/>
          <w:color w:val="auto"/>
          <w:sz w:val="32"/>
          <w:szCs w:val="32"/>
        </w:rPr>
      </w:pPr>
      <w:r>
        <w:rPr>
          <w:rFonts w:hint="eastAsia" w:ascii="黑体" w:hAnsi="宋体" w:eastAsia="黑体" w:cs="黑体"/>
          <w:color w:val="auto"/>
          <w:sz w:val="32"/>
          <w:szCs w:val="32"/>
        </w:rPr>
        <w:t>三、部门主要工作总结</w:t>
      </w:r>
    </w:p>
    <w:p>
      <w:pPr>
        <w:spacing w:beforeAutospacing="1"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2019年，福建船政交通职业学院主要任务是：以习近平新时代中国特色社会主义思想为指导，深入贯彻落实党的十九大和全国、全省教育大会精神，学深研透《国家职业教育改革实施方案》，抢抓职业教育发展新机遇，坚持稳中求进、稳中求变、寻求突破的工作总基调，落实立德树人根本任务，以党建为引领，着重围绕“一中心、三内涵、两特色、两品牌”办学，即以中国特色高水平高职院校和专业建设为中心，深化“质量船政、文化船政、创新船政”内涵建设，打造“交通运输行业办学和船政文化”两个特色，创新“教育精准脱贫和国际教育交流合作”两个品牌，深化内部治理机制改革，开启学院建设引领改革、支撑发展、中国特色、世界水平高职院校的新征程，以优异成绩向中华人民共和国成立</w:t>
      </w:r>
      <w:r>
        <w:rPr>
          <w:rFonts w:ascii="仿宋" w:hAnsi="仿宋" w:eastAsia="仿宋" w:cs="仿宋"/>
          <w:color w:val="auto"/>
          <w:sz w:val="32"/>
          <w:szCs w:val="32"/>
        </w:rPr>
        <w:t>70周年献礼。</w:t>
      </w:r>
      <w:r>
        <w:rPr>
          <w:rFonts w:hint="eastAsia" w:ascii="仿宋" w:hAnsi="仿宋" w:eastAsia="仿宋" w:cs="仿宋"/>
          <w:color w:val="auto"/>
          <w:sz w:val="32"/>
          <w:szCs w:val="32"/>
        </w:rPr>
        <w:t>围绕上述任务，重点完成了以下工作：</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（一）坚持和加强党的全面领导，推动全面从严治党向纵深发展。</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（二）聚力提升质量，积极创建中国特色高水平高职院校。</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（三）聚力立德树人，培养德智体美劳全面发展的高素质建设者和接班人。</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（四）聚力服务交通，为交通强国先行区建设提供智力支撑和服务保障。</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（五）聚力打造特色品牌，服务国家重大战略发展。</w:t>
      </w:r>
    </w:p>
    <w:p>
      <w:pPr>
        <w:spacing w:beforeAutospacing="0" w:afterAutospacing="0"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（六）以师生为本，增强师生的获得感幸福感安全感。</w:t>
      </w:r>
    </w:p>
    <w:p>
      <w:pPr>
        <w:keepNext w:val="0"/>
        <w:keepLines w:val="0"/>
        <w:widowControl/>
        <w:suppressLineNumbers w:val="0"/>
        <w:spacing w:beforeAutospacing="0" w:after="0" w:afterAutospacing="1" w:line="600" w:lineRule="exact"/>
        <w:ind w:left="0" w:right="0"/>
        <w:rPr>
          <w:rFonts w:hint="eastAsia" w:ascii="仿宋" w:hAnsi="仿宋" w:eastAsia="仿宋" w:cs="仿宋"/>
          <w:sz w:val="32"/>
          <w:szCs w:val="32"/>
          <w:lang w:val="en-US"/>
        </w:rPr>
      </w:pPr>
    </w:p>
    <w:p>
      <w:pPr>
        <w:keepNext w:val="0"/>
        <w:keepLines w:val="0"/>
        <w:widowControl/>
        <w:suppressLineNumbers w:val="0"/>
        <w:spacing w:beforeAutospacing="0" w:after="0" w:afterAutospacing="1" w:line="600" w:lineRule="exact"/>
        <w:ind w:left="0" w:right="0"/>
        <w:rPr>
          <w:rFonts w:hint="eastAsia" w:ascii="仿宋" w:hAnsi="仿宋" w:eastAsia="仿宋" w:cs="仿宋"/>
          <w:sz w:val="32"/>
          <w:szCs w:val="32"/>
          <w:lang w:val="en-US"/>
        </w:rPr>
      </w:pPr>
    </w:p>
    <w:p>
      <w:pPr>
        <w:keepNext w:val="0"/>
        <w:keepLines w:val="0"/>
        <w:widowControl/>
        <w:suppressLineNumbers w:val="0"/>
        <w:spacing w:beforeAutospacing="0" w:after="0" w:afterAutospacing="1" w:line="600" w:lineRule="exact"/>
        <w:ind w:left="0" w:right="0"/>
        <w:rPr>
          <w:rFonts w:hint="eastAsia" w:ascii="仿宋" w:hAnsi="仿宋" w:eastAsia="仿宋" w:cs="仿宋"/>
          <w:sz w:val="32"/>
          <w:szCs w:val="32"/>
          <w:lang w:val="en-US"/>
        </w:rPr>
      </w:pPr>
    </w:p>
    <w:p>
      <w:pPr>
        <w:keepNext w:val="0"/>
        <w:keepLines w:val="0"/>
        <w:widowControl/>
        <w:suppressLineNumbers w:val="0"/>
        <w:spacing w:beforeAutospacing="0" w:after="0" w:afterAutospacing="1" w:line="600" w:lineRule="exact"/>
        <w:ind w:left="0" w:right="0"/>
        <w:rPr>
          <w:rFonts w:hint="eastAsia" w:ascii="仿宋" w:hAnsi="仿宋" w:eastAsia="仿宋" w:cs="仿宋"/>
          <w:sz w:val="32"/>
          <w:szCs w:val="32"/>
          <w:lang w:val="en-US"/>
        </w:rPr>
      </w:pPr>
    </w:p>
    <w:p>
      <w:pPr>
        <w:keepNext w:val="0"/>
        <w:keepLines w:val="0"/>
        <w:widowControl/>
        <w:suppressLineNumbers w:val="0"/>
        <w:spacing w:beforeAutospacing="0" w:after="0" w:afterAutospacing="1" w:line="600" w:lineRule="exact"/>
        <w:ind w:left="0" w:right="0"/>
        <w:rPr>
          <w:rFonts w:hint="eastAsia" w:ascii="仿宋" w:hAnsi="仿宋" w:eastAsia="仿宋" w:cs="仿宋"/>
          <w:sz w:val="32"/>
          <w:szCs w:val="32"/>
          <w:lang w:val="en-US"/>
        </w:rPr>
      </w:pPr>
    </w:p>
    <w:p>
      <w:pPr>
        <w:keepNext w:val="0"/>
        <w:keepLines w:val="0"/>
        <w:widowControl/>
        <w:suppressLineNumbers w:val="0"/>
        <w:spacing w:before="0" w:beforeAutospacing="1" w:after="0" w:afterAutospacing="1" w:line="600" w:lineRule="exact"/>
        <w:ind w:left="0" w:right="0"/>
        <w:jc w:val="center"/>
        <w:outlineLvl w:val="0"/>
        <w:rPr>
          <w:rFonts w:hint="eastAsia" w:ascii="黑体" w:hAnsi="宋体" w:eastAsia="黑体" w:cs="黑体"/>
          <w:sz w:val="36"/>
          <w:szCs w:val="36"/>
          <w:lang w:val="en-US"/>
        </w:rPr>
      </w:pPr>
      <w:r>
        <w:rPr>
          <w:rFonts w:hint="eastAsia" w:ascii="黑体" w:hAnsi="宋体" w:eastAsia="黑体" w:cs="黑体"/>
          <w:sz w:val="36"/>
          <w:szCs w:val="36"/>
        </w:rPr>
        <w:t xml:space="preserve">第二部分 </w:t>
      </w:r>
      <w:r>
        <w:rPr>
          <w:rFonts w:hint="eastAsia" w:ascii="黑体" w:hAnsi="宋体" w:eastAsia="黑体" w:cs="黑体"/>
          <w:sz w:val="36"/>
          <w:szCs w:val="36"/>
          <w:lang w:val="en-US" w:eastAsia="zh-CN"/>
        </w:rPr>
        <w:t>2019</w:t>
      </w:r>
      <w:r>
        <w:rPr>
          <w:rFonts w:hint="eastAsia" w:ascii="黑体" w:hAnsi="宋体" w:eastAsia="黑体" w:cs="黑体"/>
          <w:sz w:val="36"/>
          <w:szCs w:val="36"/>
        </w:rPr>
        <w:t>年度部门决算表</w:t>
      </w: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 xml:space="preserve">收入支出决算总表 </w:t>
      </w:r>
    </w:p>
    <w:tbl>
      <w:tblPr>
        <w:tblStyle w:val="5"/>
        <w:tblW w:w="8237" w:type="dxa"/>
        <w:tblInd w:w="93" w:type="dxa"/>
        <w:shd w:val="clear" w:color="auto" w:fill="auto"/>
        <w:tblLayout w:type="autofit"/>
        <w:tblCellMar>
          <w:top w:w="0" w:type="dxa"/>
          <w:left w:w="108" w:type="dxa"/>
          <w:bottom w:w="0" w:type="dxa"/>
          <w:right w:w="108" w:type="dxa"/>
        </w:tblCellMar>
      </w:tblPr>
      <w:tblGrid>
        <w:gridCol w:w="2000"/>
        <w:gridCol w:w="1791"/>
        <w:gridCol w:w="2551"/>
        <w:gridCol w:w="1895"/>
      </w:tblGrid>
      <w:tr>
        <w:tblPrEx>
          <w:shd w:val="clear" w:color="auto" w:fill="auto"/>
          <w:tblCellMar>
            <w:top w:w="0" w:type="dxa"/>
            <w:left w:w="108" w:type="dxa"/>
            <w:bottom w:w="0" w:type="dxa"/>
            <w:right w:w="108" w:type="dxa"/>
          </w:tblCellMar>
        </w:tblPrEx>
        <w:trPr>
          <w:trHeight w:val="540" w:hRule="atLeast"/>
        </w:trPr>
        <w:tc>
          <w:tcPr>
            <w:tcW w:w="8237" w:type="dxa"/>
            <w:gridSpan w:val="4"/>
            <w:shd w:val="clear" w:color="auto" w:fill="auto"/>
            <w:noWrap/>
            <w:vAlign w:val="bottom"/>
          </w:tcPr>
          <w:p>
            <w:pPr>
              <w:keepNext w:val="0"/>
              <w:keepLines w:val="0"/>
              <w:widowControl/>
              <w:suppressLineNumbers w:val="0"/>
              <w:spacing w:before="0" w:beforeAutospacing="1" w:after="0" w:afterAutospacing="1" w:line="240" w:lineRule="auto"/>
              <w:ind w:left="0" w:right="0"/>
              <w:jc w:val="center"/>
              <w:rPr>
                <w:rFonts w:hint="eastAsia" w:ascii="黑体" w:hAnsi="Arial" w:eastAsia="黑体" w:cs="Arial"/>
                <w:kern w:val="0"/>
                <w:sz w:val="44"/>
                <w:szCs w:val="44"/>
                <w:lang w:val="en-US"/>
              </w:rPr>
            </w:pPr>
            <w:r>
              <w:rPr>
                <w:rFonts w:hint="eastAsia" w:ascii="黑体" w:hAnsi="Arial" w:eastAsia="黑体" w:cs="Arial"/>
                <w:color w:val="000000"/>
                <w:kern w:val="0"/>
                <w:sz w:val="36"/>
                <w:szCs w:val="36"/>
              </w:rPr>
              <w:t>收支决算总表</w:t>
            </w:r>
          </w:p>
        </w:tc>
      </w:tr>
      <w:tr>
        <w:tblPrEx>
          <w:tblCellMar>
            <w:top w:w="0" w:type="dxa"/>
            <w:left w:w="108" w:type="dxa"/>
            <w:bottom w:w="0" w:type="dxa"/>
            <w:right w:w="108" w:type="dxa"/>
          </w:tblCellMar>
        </w:tblPrEx>
        <w:trPr>
          <w:trHeight w:val="300" w:hRule="atLeast"/>
        </w:trPr>
        <w:tc>
          <w:tcPr>
            <w:tcW w:w="20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791"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2551"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89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trHeight w:val="300" w:hRule="atLeast"/>
        </w:trPr>
        <w:tc>
          <w:tcPr>
            <w:tcW w:w="2000" w:type="dxa"/>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编制单位：</w:t>
            </w:r>
          </w:p>
        </w:tc>
        <w:tc>
          <w:tcPr>
            <w:tcW w:w="1791"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446" w:type="dxa"/>
            <w:gridSpan w:val="2"/>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kern w:val="0"/>
                <w:sz w:val="20"/>
                <w:szCs w:val="20"/>
                <w:lang w:val="en-US"/>
              </w:rPr>
            </w:pPr>
            <w:r>
              <w:rPr>
                <w:rFonts w:hint="eastAsia" w:ascii="宋体" w:hAnsi="宋体" w:eastAsia="宋体" w:cs="Arial"/>
                <w:kern w:val="0"/>
                <w:sz w:val="20"/>
                <w:szCs w:val="20"/>
              </w:rPr>
              <w:t>单位：万元</w:t>
            </w:r>
          </w:p>
        </w:tc>
      </w:tr>
      <w:tr>
        <w:tblPrEx>
          <w:tblCellMar>
            <w:top w:w="0" w:type="dxa"/>
            <w:left w:w="108" w:type="dxa"/>
            <w:bottom w:w="0" w:type="dxa"/>
            <w:right w:w="108" w:type="dxa"/>
          </w:tblCellMar>
        </w:tblPrEx>
        <w:trPr>
          <w:trHeight w:val="308" w:hRule="atLeast"/>
        </w:trPr>
        <w:tc>
          <w:tcPr>
            <w:tcW w:w="3791"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收入</w:t>
            </w:r>
          </w:p>
        </w:tc>
        <w:tc>
          <w:tcPr>
            <w:tcW w:w="4446" w:type="dxa"/>
            <w:gridSpan w:val="2"/>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决算数</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r>
              <w:rPr>
                <w:rFonts w:hint="eastAsia" w:ascii="宋体" w:hAnsi="宋体" w:eastAsia="宋体" w:cs="Arial"/>
                <w:color w:val="000000"/>
                <w:kern w:val="0"/>
                <w:sz w:val="22"/>
                <w:szCs w:val="22"/>
                <w:lang w:val="en-US"/>
              </w:rPr>
              <w:t>(</w:t>
            </w:r>
            <w:r>
              <w:rPr>
                <w:rFonts w:hint="eastAsia" w:ascii="宋体" w:hAnsi="宋体" w:eastAsia="宋体" w:cs="Arial"/>
                <w:color w:val="000000"/>
                <w:kern w:val="0"/>
                <w:sz w:val="22"/>
                <w:szCs w:val="22"/>
              </w:rPr>
              <w:t>按支出功能分类</w:t>
            </w:r>
            <w:r>
              <w:rPr>
                <w:rFonts w:hint="eastAsia" w:ascii="宋体" w:hAnsi="宋体" w:eastAsia="宋体" w:cs="Arial"/>
                <w:color w:val="000000"/>
                <w:kern w:val="0"/>
                <w:sz w:val="22"/>
                <w:szCs w:val="22"/>
                <w:lang w:val="en-US"/>
              </w:rPr>
              <w:t>)</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一、一般公共预算财政拨款收入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27,368.11</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一、一般公共服务支出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二、政府性基金预算财政拨款收入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二、外交支出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三、上级补助收入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三、国防支出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四、事业收入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8,100.00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四、公共安全支出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五、经营收入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五、教育支出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33,019.16</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六、附属单位上缴收入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六、科学技术支出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cs="Arial"/>
                <w:color w:val="000000"/>
                <w:sz w:val="22"/>
                <w:szCs w:val="22"/>
                <w:lang w:val="en-US"/>
              </w:rPr>
            </w:pPr>
            <w:r>
              <w:rPr>
                <w:rFonts w:hint="eastAsia" w:ascii="Calibri" w:hAnsi="Calibri" w:eastAsia="宋体" w:cs="Arial"/>
                <w:color w:val="000000"/>
                <w:sz w:val="22"/>
                <w:szCs w:val="22"/>
              </w:rPr>
              <w:t>七、其他收入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3,298.64</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七、文化旅游体育与传媒支出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八、社会保障和就业支出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812.81</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九、卫生健康支出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294.76</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十、节能环保支出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十一、城乡社区支出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十二、农林水支出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十三、交通运输支出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十四、资源勘探信息等支出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十五、商业服务业等支出</w:t>
            </w:r>
          </w:p>
        </w:tc>
        <w:tc>
          <w:tcPr>
            <w:tcW w:w="1895"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十六、金融支出</w:t>
            </w:r>
          </w:p>
        </w:tc>
        <w:tc>
          <w:tcPr>
            <w:tcW w:w="18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十七、援助其他地区支出</w:t>
            </w:r>
          </w:p>
        </w:tc>
        <w:tc>
          <w:tcPr>
            <w:tcW w:w="1895"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十八、自然资源海洋气象等支出</w:t>
            </w:r>
          </w:p>
        </w:tc>
        <w:tc>
          <w:tcPr>
            <w:tcW w:w="18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十九、住房保障支出</w:t>
            </w:r>
          </w:p>
        </w:tc>
        <w:tc>
          <w:tcPr>
            <w:tcW w:w="1895"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二十、粮油物资储备支出</w:t>
            </w:r>
          </w:p>
        </w:tc>
        <w:tc>
          <w:tcPr>
            <w:tcW w:w="18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二十一、灾害防治及应急管理支出</w:t>
            </w:r>
          </w:p>
        </w:tc>
        <w:tc>
          <w:tcPr>
            <w:tcW w:w="18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二十二、其他支出</w:t>
            </w:r>
          </w:p>
        </w:tc>
        <w:tc>
          <w:tcPr>
            <w:tcW w:w="189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二十三、债务还本支出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二十四、债务付息支出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本年收入合计</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38,766.75</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本年支出合计</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34,426.73</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用事业基金弥补收支差额</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结余分配</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1,770.03</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年初结转和结余</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12,034.87</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年末结转和结余</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14,604.85</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合计</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50,801.62</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合计</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50,801.62</w:t>
            </w:r>
            <w:r>
              <w:rPr>
                <w:rFonts w:hint="eastAsia" w:ascii="宋体" w:hAnsi="宋体" w:eastAsia="宋体" w:cs="Arial"/>
                <w:color w:val="000000"/>
                <w:kern w:val="0"/>
                <w:sz w:val="20"/>
                <w:szCs w:val="20"/>
              </w:rPr>
              <w:t>　</w:t>
            </w:r>
          </w:p>
        </w:tc>
      </w:tr>
    </w:tbl>
    <w:p>
      <w:pPr>
        <w:keepNext w:val="0"/>
        <w:keepLines w:val="0"/>
        <w:widowControl/>
        <w:suppressLineNumbers w:val="0"/>
        <w:spacing w:before="0" w:beforeAutospacing="1" w:after="0" w:afterAutospacing="1"/>
        <w:ind w:left="0" w:right="0"/>
        <w:jc w:val="left"/>
        <w:rPr>
          <w:rFonts w:hint="default" w:ascii="Times New Roman" w:hAnsi="Times New Roman" w:cs="Times New Roman"/>
          <w:sz w:val="24"/>
          <w:szCs w:val="24"/>
          <w:lang w:val="en-US"/>
        </w:rPr>
      </w:pPr>
      <w:r>
        <w:rPr>
          <w:rFonts w:hint="eastAsia" w:ascii="Times New Roman" w:hAnsi="Times New Roman" w:eastAsia="宋体" w:cs="Times New Roman"/>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 xml:space="preserve">收入决算表 </w:t>
      </w:r>
    </w:p>
    <w:tbl>
      <w:tblPr>
        <w:tblStyle w:val="5"/>
        <w:tblW w:w="9780" w:type="dxa"/>
        <w:tblInd w:w="-371" w:type="dxa"/>
        <w:shd w:val="clear" w:color="auto" w:fill="auto"/>
        <w:tblLayout w:type="fixed"/>
        <w:tblCellMar>
          <w:top w:w="0" w:type="dxa"/>
          <w:left w:w="108" w:type="dxa"/>
          <w:bottom w:w="0" w:type="dxa"/>
          <w:right w:w="108" w:type="dxa"/>
        </w:tblCellMar>
      </w:tblPr>
      <w:tblGrid>
        <w:gridCol w:w="525"/>
        <w:gridCol w:w="540"/>
        <w:gridCol w:w="505"/>
        <w:gridCol w:w="1130"/>
        <w:gridCol w:w="1125"/>
        <w:gridCol w:w="1155"/>
        <w:gridCol w:w="960"/>
        <w:gridCol w:w="1110"/>
        <w:gridCol w:w="555"/>
        <w:gridCol w:w="900"/>
        <w:gridCol w:w="1275"/>
      </w:tblGrid>
      <w:tr>
        <w:tblPrEx>
          <w:shd w:val="clear" w:color="auto" w:fill="auto"/>
          <w:tblCellMar>
            <w:top w:w="0" w:type="dxa"/>
            <w:left w:w="108" w:type="dxa"/>
            <w:bottom w:w="0" w:type="dxa"/>
            <w:right w:w="108" w:type="dxa"/>
          </w:tblCellMar>
        </w:tblPrEx>
        <w:trPr>
          <w:trHeight w:val="600" w:hRule="atLeast"/>
        </w:trPr>
        <w:tc>
          <w:tcPr>
            <w:tcW w:w="9780" w:type="dxa"/>
            <w:gridSpan w:val="11"/>
            <w:shd w:val="clear" w:color="auto" w:fill="auto"/>
            <w:noWrap/>
            <w:vAlign w:val="bottom"/>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44"/>
                <w:szCs w:val="44"/>
                <w:lang w:val="en-US"/>
              </w:rPr>
            </w:pPr>
            <w:r>
              <w:rPr>
                <w:rFonts w:hint="eastAsia" w:ascii="黑体" w:hAnsi="Arial" w:eastAsia="黑体" w:cs="Arial"/>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52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4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0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3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2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5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96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1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5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9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27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trHeight w:val="315" w:hRule="atLeast"/>
        </w:trPr>
        <w:tc>
          <w:tcPr>
            <w:tcW w:w="2700" w:type="dxa"/>
            <w:gridSpan w:val="4"/>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编制单位：</w:t>
            </w:r>
          </w:p>
        </w:tc>
        <w:tc>
          <w:tcPr>
            <w:tcW w:w="112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5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96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1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55"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2175" w:type="dxa"/>
            <w:gridSpan w:val="2"/>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trHeight w:val="308" w:hRule="atLeast"/>
        </w:trPr>
        <w:tc>
          <w:tcPr>
            <w:tcW w:w="2700"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12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本年收入合计</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财政拨款收入</w:t>
            </w:r>
          </w:p>
        </w:tc>
        <w:tc>
          <w:tcPr>
            <w:tcW w:w="96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上级补助收入</w:t>
            </w:r>
          </w:p>
        </w:tc>
        <w:tc>
          <w:tcPr>
            <w:tcW w:w="111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事业收入</w:t>
            </w:r>
          </w:p>
        </w:tc>
        <w:tc>
          <w:tcPr>
            <w:tcW w:w="55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经营收入</w:t>
            </w:r>
          </w:p>
        </w:tc>
        <w:tc>
          <w:tcPr>
            <w:tcW w:w="90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附属单位上缴收入</w:t>
            </w:r>
          </w:p>
        </w:tc>
        <w:tc>
          <w:tcPr>
            <w:tcW w:w="1275" w:type="dxa"/>
            <w:vMerge w:val="restart"/>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57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支出功能分类科目编码</w:t>
            </w:r>
          </w:p>
        </w:tc>
        <w:tc>
          <w:tcPr>
            <w:tcW w:w="113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112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6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5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275"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57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sz w:val="24"/>
                <w:szCs w:val="24"/>
              </w:rPr>
            </w:pPr>
          </w:p>
        </w:tc>
        <w:tc>
          <w:tcPr>
            <w:tcW w:w="1130" w:type="dxa"/>
            <w:vMerge w:val="continue"/>
            <w:tcBorders>
              <w:top w:val="nil"/>
              <w:left w:val="nil"/>
              <w:bottom w:val="single" w:color="000000" w:sz="4" w:space="0"/>
              <w:right w:val="single" w:color="000000" w:sz="4" w:space="0"/>
            </w:tcBorders>
            <w:shd w:val="clear" w:color="auto" w:fill="auto"/>
            <w:noWrap/>
            <w:vAlign w:val="center"/>
          </w:tcPr>
          <w:p>
            <w:pPr>
              <w:rPr>
                <w:rFonts w:hint="eastAsia" w:ascii="宋体"/>
                <w:sz w:val="24"/>
                <w:szCs w:val="24"/>
              </w:rPr>
            </w:pPr>
          </w:p>
        </w:tc>
        <w:tc>
          <w:tcPr>
            <w:tcW w:w="112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6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5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275"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57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sz w:val="24"/>
                <w:szCs w:val="24"/>
              </w:rPr>
            </w:pPr>
          </w:p>
        </w:tc>
        <w:tc>
          <w:tcPr>
            <w:tcW w:w="1130" w:type="dxa"/>
            <w:vMerge w:val="continue"/>
            <w:tcBorders>
              <w:top w:val="nil"/>
              <w:left w:val="nil"/>
              <w:bottom w:val="single" w:color="000000" w:sz="4" w:space="0"/>
              <w:right w:val="single" w:color="000000" w:sz="4" w:space="0"/>
            </w:tcBorders>
            <w:shd w:val="clear" w:color="auto" w:fill="auto"/>
            <w:noWrap/>
            <w:vAlign w:val="center"/>
          </w:tcPr>
          <w:p>
            <w:pPr>
              <w:rPr>
                <w:rFonts w:hint="eastAsia" w:ascii="宋体"/>
                <w:sz w:val="24"/>
                <w:szCs w:val="24"/>
              </w:rPr>
            </w:pPr>
          </w:p>
        </w:tc>
        <w:tc>
          <w:tcPr>
            <w:tcW w:w="112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6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5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275"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525"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类</w:t>
            </w: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款</w:t>
            </w:r>
          </w:p>
        </w:tc>
        <w:tc>
          <w:tcPr>
            <w:tcW w:w="5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38766.75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27368.11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8100.00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3298.64 </w:t>
            </w: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2050305</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高等职业教育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37444.81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26046.18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8100.00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3298.64 </w:t>
            </w: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2050999</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其他教育费附加安排的支出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38.98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38.98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2059999</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186.04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186.04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2069999</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其他科学技术支出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2.00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2.00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2080502</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事业单位离退休</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128.63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128.63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671.52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671.52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2101102</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事业单位医疗</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294.76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294.76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r>
      <w:tr>
        <w:tblPrEx>
          <w:tblCellMar>
            <w:top w:w="0" w:type="dxa"/>
            <w:left w:w="108" w:type="dxa"/>
            <w:bottom w:w="0" w:type="dxa"/>
            <w:right w:w="108" w:type="dxa"/>
          </w:tblCellMar>
        </w:tblPrEx>
        <w:trPr>
          <w:trHeight w:val="270" w:hRule="atLeast"/>
        </w:trPr>
        <w:tc>
          <w:tcPr>
            <w:tcW w:w="157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2050305</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高等职业教育</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38766.75 </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27368.11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8100.00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default" w:ascii="仿宋" w:hAnsi="仿宋" w:eastAsia="仿宋" w:cs="仿宋_GB2312"/>
                <w:color w:val="333333"/>
                <w:kern w:val="0"/>
                <w:sz w:val="20"/>
                <w:szCs w:val="20"/>
                <w:lang w:val="en-US" w:eastAsia="zh-CN"/>
              </w:rPr>
              <w:t xml:space="preserve">3298.64 </w:t>
            </w:r>
          </w:p>
        </w:tc>
      </w:tr>
    </w:tbl>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sz w:val="24"/>
          <w:szCs w:val="24"/>
          <w:lang w:val="en-US"/>
        </w:rPr>
      </w:pP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支出决算表</w:t>
      </w:r>
    </w:p>
    <w:tbl>
      <w:tblPr>
        <w:tblStyle w:val="5"/>
        <w:tblW w:w="9296" w:type="dxa"/>
        <w:tblInd w:w="93" w:type="dxa"/>
        <w:shd w:val="clear" w:color="auto" w:fill="auto"/>
        <w:tblLayout w:type="fixed"/>
        <w:tblCellMar>
          <w:top w:w="0" w:type="dxa"/>
          <w:left w:w="108" w:type="dxa"/>
          <w:bottom w:w="0" w:type="dxa"/>
          <w:right w:w="108" w:type="dxa"/>
        </w:tblCellMar>
      </w:tblPr>
      <w:tblGrid>
        <w:gridCol w:w="456"/>
        <w:gridCol w:w="456"/>
        <w:gridCol w:w="456"/>
        <w:gridCol w:w="1051"/>
        <w:gridCol w:w="1320"/>
        <w:gridCol w:w="1350"/>
        <w:gridCol w:w="1200"/>
        <w:gridCol w:w="570"/>
        <w:gridCol w:w="750"/>
        <w:gridCol w:w="1231"/>
        <w:gridCol w:w="456"/>
      </w:tblGrid>
      <w:tr>
        <w:tblPrEx>
          <w:shd w:val="clear" w:color="auto" w:fill="auto"/>
          <w:tblCellMar>
            <w:top w:w="0" w:type="dxa"/>
            <w:left w:w="108" w:type="dxa"/>
            <w:bottom w:w="0" w:type="dxa"/>
            <w:right w:w="108" w:type="dxa"/>
          </w:tblCellMar>
        </w:tblPrEx>
        <w:trPr>
          <w:gridAfter w:val="1"/>
          <w:wAfter w:w="456" w:type="dxa"/>
          <w:trHeight w:val="495" w:hRule="atLeast"/>
        </w:trPr>
        <w:tc>
          <w:tcPr>
            <w:tcW w:w="8840" w:type="dxa"/>
            <w:gridSpan w:val="10"/>
            <w:shd w:val="clear" w:color="auto" w:fill="auto"/>
            <w:noWrap/>
            <w:vAlign w:val="bottom"/>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44"/>
                <w:szCs w:val="44"/>
                <w:lang w:val="en-US"/>
              </w:rPr>
            </w:pPr>
            <w:r>
              <w:rPr>
                <w:rFonts w:hint="eastAsia" w:ascii="黑体" w:hAnsi="Arial" w:eastAsia="黑体" w:cs="Arial"/>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5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5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51"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3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35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2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7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981" w:type="dxa"/>
            <w:gridSpan w:val="2"/>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5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gridAfter w:val="1"/>
          <w:wAfter w:w="456" w:type="dxa"/>
          <w:trHeight w:val="315" w:hRule="atLeast"/>
        </w:trPr>
        <w:tc>
          <w:tcPr>
            <w:tcW w:w="2419" w:type="dxa"/>
            <w:gridSpan w:val="4"/>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编制单位：</w:t>
            </w:r>
          </w:p>
        </w:tc>
        <w:tc>
          <w:tcPr>
            <w:tcW w:w="13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35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2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570"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981"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gridAfter w:val="1"/>
          <w:wAfter w:w="456" w:type="dxa"/>
          <w:trHeight w:val="308" w:hRule="atLeast"/>
        </w:trPr>
        <w:tc>
          <w:tcPr>
            <w:tcW w:w="2419"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320" w:type="dxa"/>
            <w:vMerge w:val="restart"/>
            <w:tcBorders>
              <w:top w:val="single" w:color="000000" w:sz="8"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合计</w:t>
            </w:r>
          </w:p>
        </w:tc>
        <w:tc>
          <w:tcPr>
            <w:tcW w:w="1350" w:type="dxa"/>
            <w:vMerge w:val="restart"/>
            <w:tcBorders>
              <w:top w:val="single" w:color="000000" w:sz="8"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基本支出</w:t>
            </w:r>
          </w:p>
        </w:tc>
        <w:tc>
          <w:tcPr>
            <w:tcW w:w="1200" w:type="dxa"/>
            <w:vMerge w:val="restart"/>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项目支出</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上缴上级支出</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经营支出</w:t>
            </w:r>
          </w:p>
        </w:tc>
        <w:tc>
          <w:tcPr>
            <w:tcW w:w="12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对附属单位补助支出</w:t>
            </w:r>
          </w:p>
        </w:tc>
      </w:tr>
      <w:tr>
        <w:tblPrEx>
          <w:tblCellMar>
            <w:top w:w="0" w:type="dxa"/>
            <w:left w:w="108" w:type="dxa"/>
            <w:bottom w:w="0" w:type="dxa"/>
            <w:right w:w="108" w:type="dxa"/>
          </w:tblCellMar>
        </w:tblPrEx>
        <w:trPr>
          <w:gridAfter w:val="1"/>
          <w:wAfter w:w="456" w:type="dxa"/>
          <w:trHeight w:val="312" w:hRule="atLeast"/>
        </w:trPr>
        <w:tc>
          <w:tcPr>
            <w:tcW w:w="1368" w:type="dxa"/>
            <w:gridSpan w:val="3"/>
            <w:vMerge w:val="restart"/>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支出功能分类科目编码</w:t>
            </w:r>
          </w:p>
        </w:tc>
        <w:tc>
          <w:tcPr>
            <w:tcW w:w="1051" w:type="dxa"/>
            <w:vMerge w:val="restart"/>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132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35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200"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gridAfter w:val="1"/>
          <w:wAfter w:w="456" w:type="dxa"/>
          <w:trHeight w:val="312" w:hRule="atLeast"/>
        </w:trPr>
        <w:tc>
          <w:tcPr>
            <w:tcW w:w="1368" w:type="dxa"/>
            <w:gridSpan w:val="3"/>
            <w:vMerge w:val="continue"/>
            <w:tcBorders>
              <w:top w:val="single" w:color="000000" w:sz="4" w:space="0"/>
              <w:left w:val="single" w:color="000000" w:sz="8" w:space="0"/>
              <w:bottom w:val="single" w:color="auto" w:sz="4" w:space="0"/>
              <w:right w:val="single" w:color="000000" w:sz="4" w:space="0"/>
            </w:tcBorders>
            <w:shd w:val="clear" w:color="auto" w:fill="auto"/>
            <w:vAlign w:val="center"/>
          </w:tcPr>
          <w:p>
            <w:pPr>
              <w:rPr>
                <w:rFonts w:hint="eastAsia" w:ascii="宋体"/>
                <w:sz w:val="24"/>
                <w:szCs w:val="24"/>
              </w:rPr>
            </w:pPr>
          </w:p>
        </w:tc>
        <w:tc>
          <w:tcPr>
            <w:tcW w:w="1051" w:type="dxa"/>
            <w:vMerge w:val="continue"/>
            <w:tcBorders>
              <w:top w:val="nil"/>
              <w:left w:val="nil"/>
              <w:bottom w:val="single" w:color="auto" w:sz="4" w:space="0"/>
              <w:right w:val="single" w:color="000000" w:sz="4" w:space="0"/>
            </w:tcBorders>
            <w:shd w:val="clear" w:color="auto" w:fill="auto"/>
            <w:noWrap/>
            <w:vAlign w:val="center"/>
          </w:tcPr>
          <w:p>
            <w:pPr>
              <w:rPr>
                <w:rFonts w:hint="eastAsia" w:ascii="宋体"/>
                <w:sz w:val="24"/>
                <w:szCs w:val="24"/>
              </w:rPr>
            </w:pPr>
          </w:p>
        </w:tc>
        <w:tc>
          <w:tcPr>
            <w:tcW w:w="132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35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200"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gridAfter w:val="1"/>
          <w:wAfter w:w="456" w:type="dxa"/>
          <w:trHeight w:val="312" w:hRule="atLeast"/>
        </w:trPr>
        <w:tc>
          <w:tcPr>
            <w:tcW w:w="1368" w:type="dxa"/>
            <w:gridSpan w:val="3"/>
            <w:vMerge w:val="continue"/>
            <w:tcBorders>
              <w:top w:val="single" w:color="000000" w:sz="4" w:space="0"/>
              <w:left w:val="single" w:color="000000" w:sz="8" w:space="0"/>
              <w:bottom w:val="single" w:color="auto" w:sz="4" w:space="0"/>
              <w:right w:val="single" w:color="000000" w:sz="4" w:space="0"/>
            </w:tcBorders>
            <w:shd w:val="clear" w:color="auto" w:fill="auto"/>
            <w:vAlign w:val="center"/>
          </w:tcPr>
          <w:p>
            <w:pPr>
              <w:rPr>
                <w:rFonts w:hint="eastAsia" w:ascii="宋体"/>
                <w:sz w:val="24"/>
                <w:szCs w:val="24"/>
              </w:rPr>
            </w:pPr>
          </w:p>
        </w:tc>
        <w:tc>
          <w:tcPr>
            <w:tcW w:w="1051" w:type="dxa"/>
            <w:vMerge w:val="continue"/>
            <w:tcBorders>
              <w:top w:val="nil"/>
              <w:left w:val="nil"/>
              <w:bottom w:val="single" w:color="auto" w:sz="4" w:space="0"/>
              <w:right w:val="single" w:color="000000" w:sz="4" w:space="0"/>
            </w:tcBorders>
            <w:shd w:val="clear" w:color="auto" w:fill="auto"/>
            <w:noWrap/>
            <w:vAlign w:val="center"/>
          </w:tcPr>
          <w:p>
            <w:pPr>
              <w:rPr>
                <w:rFonts w:hint="eastAsia" w:ascii="宋体"/>
                <w:sz w:val="24"/>
                <w:szCs w:val="24"/>
              </w:rPr>
            </w:pPr>
          </w:p>
        </w:tc>
        <w:tc>
          <w:tcPr>
            <w:tcW w:w="132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350"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eastAsia" w:ascii="宋体"/>
                <w:sz w:val="24"/>
                <w:szCs w:val="24"/>
              </w:rPr>
            </w:pPr>
          </w:p>
        </w:tc>
        <w:tc>
          <w:tcPr>
            <w:tcW w:w="1200"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2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gridAfter w:val="1"/>
          <w:wAfter w:w="456" w:type="dxa"/>
          <w:trHeight w:val="308"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类</w:t>
            </w:r>
          </w:p>
        </w:tc>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款</w:t>
            </w:r>
          </w:p>
        </w:tc>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合计</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34,426.73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19,628.58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14,798.14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r>
              <w:rPr>
                <w:rFonts w:hint="eastAsia" w:ascii="仿宋" w:hAnsi="仿宋" w:eastAsia="仿宋" w:cs="仿宋_GB2312"/>
                <w:color w:val="333333"/>
                <w:kern w:val="0"/>
                <w:sz w:val="20"/>
                <w:szCs w:val="20"/>
                <w:lang w:val="en-US" w:eastAsia="zh-CN"/>
              </w:rPr>
              <w:t>　</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2050299</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其他普通教育支出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15.79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15.79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r>
              <w:rPr>
                <w:rFonts w:hint="eastAsia" w:ascii="仿宋" w:hAnsi="仿宋" w:eastAsia="仿宋" w:cs="仿宋_GB2312"/>
                <w:color w:val="333333"/>
                <w:kern w:val="0"/>
                <w:sz w:val="20"/>
                <w:szCs w:val="20"/>
                <w:lang w:val="en-US" w:eastAsia="zh-CN"/>
              </w:rPr>
              <w:t>　</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2050305</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高等职业教育</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32,778.35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18,533.67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14,244.68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2050999</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其他教育费附加安排的支出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38.98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38.98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2059999</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186.04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186.04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2080502</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事业单位离退休</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141.29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128.63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12.65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671.52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671.52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2101102</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事业单位医疗</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294.76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294.76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2299901</w:t>
            </w:r>
          </w:p>
        </w:tc>
        <w:tc>
          <w:tcPr>
            <w:tcW w:w="10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300.00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0.00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_GB2312"/>
                <w:color w:val="333333"/>
                <w:kern w:val="0"/>
                <w:sz w:val="20"/>
                <w:szCs w:val="20"/>
                <w:lang w:val="en-US" w:eastAsia="zh-CN"/>
              </w:rPr>
            </w:pPr>
            <w:r>
              <w:rPr>
                <w:rFonts w:hint="eastAsia" w:ascii="仿宋" w:hAnsi="仿宋" w:eastAsia="仿宋" w:cs="仿宋"/>
                <w:i w:val="0"/>
                <w:color w:val="333333"/>
                <w:kern w:val="0"/>
                <w:sz w:val="20"/>
                <w:szCs w:val="20"/>
                <w:u w:val="none"/>
                <w:lang w:val="en-US" w:eastAsia="zh-CN" w:bidi="ar"/>
              </w:rPr>
              <w:t xml:space="preserve">300.00 </w:t>
            </w:r>
          </w:p>
        </w:tc>
        <w:tc>
          <w:tcPr>
            <w:tcW w:w="5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eastAsia="zh-CN"/>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rPr>
            </w:pPr>
          </w:p>
        </w:tc>
      </w:tr>
    </w:tbl>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sz w:val="24"/>
          <w:szCs w:val="24"/>
          <w:lang w:val="en-US"/>
        </w:rPr>
      </w:pP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财政拨款收入支出决算总表</w:t>
      </w:r>
    </w:p>
    <w:tbl>
      <w:tblPr>
        <w:tblStyle w:val="5"/>
        <w:tblW w:w="16912" w:type="dxa"/>
        <w:tblInd w:w="93" w:type="dxa"/>
        <w:shd w:val="clear" w:color="auto" w:fill="auto"/>
        <w:tblLayout w:type="autofit"/>
        <w:tblCellMar>
          <w:top w:w="0" w:type="dxa"/>
          <w:left w:w="108" w:type="dxa"/>
          <w:bottom w:w="0" w:type="dxa"/>
          <w:right w:w="108" w:type="dxa"/>
        </w:tblCellMar>
      </w:tblPr>
      <w:tblGrid>
        <w:gridCol w:w="1433"/>
        <w:gridCol w:w="1716"/>
        <w:gridCol w:w="1402"/>
        <w:gridCol w:w="445"/>
        <w:gridCol w:w="587"/>
        <w:gridCol w:w="684"/>
        <w:gridCol w:w="1716"/>
        <w:gridCol w:w="1530"/>
        <w:gridCol w:w="3440"/>
        <w:gridCol w:w="696"/>
        <w:gridCol w:w="3266"/>
      </w:tblGrid>
      <w:tr>
        <w:tblPrEx>
          <w:shd w:val="clear" w:color="auto" w:fill="auto"/>
          <w:tblCellMar>
            <w:top w:w="0" w:type="dxa"/>
            <w:left w:w="108" w:type="dxa"/>
            <w:bottom w:w="0" w:type="dxa"/>
            <w:right w:w="108" w:type="dxa"/>
          </w:tblCellMar>
        </w:tblPrEx>
        <w:trPr>
          <w:trHeight w:val="540" w:hRule="atLeast"/>
        </w:trPr>
        <w:tc>
          <w:tcPr>
            <w:tcW w:w="16912" w:type="dxa"/>
            <w:gridSpan w:val="11"/>
            <w:shd w:val="clear" w:color="auto" w:fill="auto"/>
            <w:noWrap/>
            <w:vAlign w:val="bottom"/>
          </w:tcPr>
          <w:p>
            <w:pPr>
              <w:keepNext w:val="0"/>
              <w:keepLines w:val="0"/>
              <w:widowControl/>
              <w:suppressLineNumbers w:val="0"/>
              <w:spacing w:before="0" w:beforeAutospacing="1" w:after="0" w:afterAutospacing="1" w:line="240" w:lineRule="auto"/>
              <w:ind w:left="0" w:right="0" w:firstLine="2880" w:firstLineChars="800"/>
              <w:rPr>
                <w:rFonts w:hint="eastAsia" w:ascii="宋体" w:hAnsi="宋体" w:eastAsia="宋体" w:cs="Arial"/>
                <w:color w:val="000000"/>
                <w:kern w:val="0"/>
                <w:sz w:val="44"/>
                <w:szCs w:val="44"/>
                <w:lang w:val="en-US"/>
              </w:rPr>
            </w:pPr>
            <w:r>
              <w:rPr>
                <w:rFonts w:hint="eastAsia" w:ascii="黑体" w:hAnsi="Arial" w:eastAsia="黑体" w:cs="Arial"/>
                <w:color w:val="000000"/>
                <w:kern w:val="0"/>
                <w:sz w:val="36"/>
                <w:szCs w:val="36"/>
              </w:rPr>
              <w:t>财政拨款收入支出决算总表</w:t>
            </w:r>
          </w:p>
        </w:tc>
      </w:tr>
      <w:tr>
        <w:tblPrEx>
          <w:tblCellMar>
            <w:top w:w="0" w:type="dxa"/>
            <w:left w:w="108" w:type="dxa"/>
            <w:bottom w:w="0" w:type="dxa"/>
            <w:right w:w="108" w:type="dxa"/>
          </w:tblCellMar>
        </w:tblPrEx>
        <w:trPr>
          <w:gridAfter w:val="1"/>
          <w:wAfter w:w="3270" w:type="dxa"/>
          <w:trHeight w:val="315" w:hRule="atLeast"/>
        </w:trPr>
        <w:tc>
          <w:tcPr>
            <w:tcW w:w="4996" w:type="dxa"/>
            <w:gridSpan w:val="4"/>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编制单位：</w:t>
            </w:r>
          </w:p>
        </w:tc>
        <w:tc>
          <w:tcPr>
            <w:tcW w:w="587"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684"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6686" w:type="dxa"/>
            <w:gridSpan w:val="3"/>
            <w:shd w:val="clear" w:color="auto" w:fill="auto"/>
            <w:noWrap/>
            <w:vAlign w:val="bottom"/>
          </w:tcPr>
          <w:p>
            <w:pPr>
              <w:keepNext w:val="0"/>
              <w:keepLines w:val="0"/>
              <w:widowControl/>
              <w:suppressLineNumbers w:val="0"/>
              <w:spacing w:before="0" w:beforeAutospacing="1" w:after="0" w:afterAutospacing="1" w:line="240" w:lineRule="auto"/>
              <w:ind w:left="0" w:right="0" w:firstLine="1440" w:firstLineChars="600"/>
              <w:jc w:val="left"/>
              <w:rPr>
                <w:rFonts w:hint="default" w:ascii="Arial" w:hAnsi="Arial" w:eastAsia="宋体" w:cs="Arial"/>
                <w:color w:val="000000"/>
                <w:kern w:val="0"/>
                <w:sz w:val="20"/>
                <w:szCs w:val="20"/>
                <w:lang w:val="en-US"/>
              </w:rPr>
            </w:pPr>
            <w:r>
              <w:rPr>
                <w:rFonts w:hint="eastAsia" w:ascii="宋体" w:hAnsi="宋体" w:eastAsia="宋体" w:cs="Arial"/>
                <w:color w:val="000000"/>
                <w:kern w:val="0"/>
                <w:sz w:val="24"/>
                <w:szCs w:val="24"/>
              </w:rPr>
              <w:t>金额单位：万元</w:t>
            </w:r>
          </w:p>
        </w:tc>
        <w:tc>
          <w:tcPr>
            <w:tcW w:w="69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gridAfter w:val="3"/>
          <w:wAfter w:w="7406" w:type="dxa"/>
          <w:trHeight w:val="308" w:hRule="atLeast"/>
        </w:trPr>
        <w:tc>
          <w:tcPr>
            <w:tcW w:w="3149"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收</w:t>
            </w: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入</w:t>
            </w:r>
          </w:p>
        </w:tc>
        <w:tc>
          <w:tcPr>
            <w:tcW w:w="636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支</w:t>
            </w: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出</w:t>
            </w:r>
          </w:p>
        </w:tc>
      </w:tr>
      <w:tr>
        <w:tblPrEx>
          <w:tblCellMar>
            <w:top w:w="0" w:type="dxa"/>
            <w:left w:w="108" w:type="dxa"/>
            <w:bottom w:w="0" w:type="dxa"/>
            <w:right w:w="108" w:type="dxa"/>
          </w:tblCellMar>
        </w:tblPrEx>
        <w:trPr>
          <w:gridAfter w:val="3"/>
          <w:wAfter w:w="7406" w:type="dxa"/>
          <w:trHeight w:val="312" w:hRule="atLeast"/>
        </w:trPr>
        <w:tc>
          <w:tcPr>
            <w:tcW w:w="1433" w:type="dxa"/>
            <w:vMerge w:val="restart"/>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716" w:type="dxa"/>
            <w:vMerge w:val="restart"/>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金额</w:t>
            </w:r>
          </w:p>
        </w:tc>
        <w:tc>
          <w:tcPr>
            <w:tcW w:w="1402"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项目（按功能分类）</w:t>
            </w:r>
          </w:p>
        </w:tc>
        <w:tc>
          <w:tcPr>
            <w:tcW w:w="1716"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合计</w:t>
            </w:r>
          </w:p>
        </w:tc>
        <w:tc>
          <w:tcPr>
            <w:tcW w:w="1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一般公共预算财政拨款</w:t>
            </w:r>
          </w:p>
        </w:tc>
        <w:tc>
          <w:tcPr>
            <w:tcW w:w="153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政府性基金预算财政拨款</w:t>
            </w:r>
          </w:p>
        </w:tc>
      </w:tr>
      <w:tr>
        <w:tblPrEx>
          <w:tblCellMar>
            <w:top w:w="0" w:type="dxa"/>
            <w:left w:w="108" w:type="dxa"/>
            <w:bottom w:w="0" w:type="dxa"/>
            <w:right w:w="108" w:type="dxa"/>
          </w:tblCellMar>
        </w:tblPrEx>
        <w:trPr>
          <w:gridAfter w:val="3"/>
          <w:wAfter w:w="7406" w:type="dxa"/>
          <w:trHeight w:val="570" w:hRule="atLeast"/>
        </w:trPr>
        <w:tc>
          <w:tcPr>
            <w:tcW w:w="1433" w:type="dxa"/>
            <w:vMerge w:val="continue"/>
            <w:tcBorders>
              <w:top w:val="nil"/>
              <w:left w:val="single" w:color="000000" w:sz="8"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716" w:type="dxa"/>
            <w:vMerge w:val="continue"/>
            <w:tcBorders>
              <w:top w:val="nil"/>
              <w:left w:val="nil"/>
              <w:bottom w:val="single" w:color="000000" w:sz="4" w:space="0"/>
              <w:right w:val="nil"/>
            </w:tcBorders>
            <w:shd w:val="clear" w:color="auto" w:fill="auto"/>
            <w:noWrap/>
            <w:vAlign w:val="center"/>
          </w:tcPr>
          <w:p>
            <w:pPr>
              <w:rPr>
                <w:rFonts w:hint="eastAsia" w:ascii="宋体"/>
                <w:sz w:val="24"/>
                <w:szCs w:val="24"/>
              </w:rPr>
            </w:pPr>
          </w:p>
        </w:tc>
        <w:tc>
          <w:tcPr>
            <w:tcW w:w="140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1716" w:type="dxa"/>
            <w:gridSpan w:val="3"/>
            <w:vMerge w:val="continue"/>
            <w:tcBorders>
              <w:top w:val="nil"/>
              <w:left w:val="single" w:color="auto" w:sz="4" w:space="0"/>
              <w:bottom w:val="single" w:color="000000" w:sz="4" w:space="0"/>
              <w:right w:val="single" w:color="auto" w:sz="4" w:space="0"/>
            </w:tcBorders>
            <w:shd w:val="clear" w:color="auto" w:fill="auto"/>
            <w:noWrap/>
            <w:vAlign w:val="center"/>
          </w:tcPr>
          <w:p>
            <w:pPr>
              <w:rPr>
                <w:rFonts w:hint="eastAsia" w:ascii="宋体"/>
                <w:sz w:val="24"/>
                <w:szCs w:val="24"/>
              </w:rPr>
            </w:pPr>
          </w:p>
        </w:tc>
        <w:tc>
          <w:tcPr>
            <w:tcW w:w="1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53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一、一般公共预算财政拨款</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27,368.11</w:t>
            </w: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一、一般公共服务支出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二、政府性基金预算财政拨款</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二、外交支出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三、国防支出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四、公共安全支出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五、教育支出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23,662.73</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23,662.73</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六、科学技术支出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七、文化旅游体育与传媒支出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八、社会保障和就业支出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812.81</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812.81</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九、卫生健康支出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294.76</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294.76</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十、节能环保支出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十一、城乡社区支出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十二、农林水支出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十三、交通运输支出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十四、资源勘探信息等支出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十五、商业服务业等支出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十六、金融支出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十七、援助其他地区支出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十八、自然资源海洋气象等支出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十九、住房保障支出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二十、粮油物资储备支出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二十一、灾害防治及应急管理支出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二十二、其他支出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二十三、债务还本支出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二十四、债务付息支出</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b/>
                <w:color w:val="000000"/>
                <w:kern w:val="0"/>
                <w:sz w:val="20"/>
                <w:szCs w:val="20"/>
                <w:lang w:val="en-US"/>
              </w:rPr>
            </w:pPr>
            <w:r>
              <w:rPr>
                <w:rFonts w:hint="eastAsia" w:ascii="仿宋" w:hAnsi="仿宋" w:eastAsia="仿宋" w:cs="仿宋_GB2312"/>
                <w:color w:val="333333"/>
                <w:kern w:val="0"/>
                <w:sz w:val="20"/>
                <w:szCs w:val="20"/>
                <w:lang w:val="en-US"/>
              </w:rPr>
              <w:t>0.00</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本年收入合计</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27,368.11</w:t>
            </w: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本年支出合计</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b/>
                <w:color w:val="000000"/>
                <w:kern w:val="0"/>
                <w:sz w:val="20"/>
                <w:szCs w:val="20"/>
                <w:lang w:val="en-US"/>
              </w:rPr>
            </w:pPr>
            <w:r>
              <w:rPr>
                <w:rFonts w:hint="eastAsia" w:ascii="仿宋" w:hAnsi="仿宋" w:eastAsia="仿宋" w:cs="仿宋_GB2312"/>
                <w:color w:val="333333"/>
                <w:kern w:val="0"/>
                <w:sz w:val="20"/>
                <w:szCs w:val="20"/>
                <w:lang w:val="en-US"/>
              </w:rPr>
              <w:t>25,070.30</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25,070.30</w:t>
            </w:r>
            <w:r>
              <w:rPr>
                <w:rFonts w:hint="eastAsia" w:ascii="宋体" w:hAnsi="宋体" w:eastAsia="宋体" w:cs="Arial"/>
                <w:color w:val="000000"/>
                <w:kern w:val="0"/>
                <w:sz w:val="20"/>
                <w:szCs w:val="20"/>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年初财政拨款结转和结余</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3,182.44</w:t>
            </w: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年末财政拨款结转和结余</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5,480.25</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5,480.25</w:t>
            </w:r>
            <w:r>
              <w:rPr>
                <w:rFonts w:hint="eastAsia" w:ascii="宋体" w:hAnsi="宋体" w:eastAsia="宋体" w:cs="Arial"/>
                <w:color w:val="000000"/>
                <w:kern w:val="0"/>
                <w:sz w:val="20"/>
                <w:szCs w:val="20"/>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一、一般公共预算财政拨款</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3,182.44</w:t>
            </w: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eastAsia="zh-CN"/>
              </w:rPr>
            </w:pP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二、政府性基金预算财政拨款</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 xml:space="preserve"> </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总计</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30,550.55</w:t>
            </w:r>
            <w:r>
              <w:rPr>
                <w:rFonts w:hint="eastAsia" w:ascii="宋体" w:hAnsi="宋体" w:eastAsia="宋体" w:cs="Arial"/>
                <w:color w:val="000000"/>
                <w:kern w:val="0"/>
                <w:sz w:val="20"/>
                <w:szCs w:val="20"/>
              </w:rPr>
              <w:t>　</w:t>
            </w: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b/>
                <w:color w:val="000000"/>
                <w:kern w:val="0"/>
                <w:sz w:val="22"/>
                <w:szCs w:val="22"/>
                <w:lang w:val="en-US"/>
              </w:rPr>
            </w:pPr>
            <w:r>
              <w:rPr>
                <w:rFonts w:hint="eastAsia" w:ascii="宋体" w:hAnsi="宋体" w:eastAsia="宋体" w:cs="Arial"/>
                <w:b/>
                <w:color w:val="000000"/>
                <w:kern w:val="0"/>
                <w:sz w:val="22"/>
                <w:szCs w:val="22"/>
              </w:rPr>
              <w:t>总计</w:t>
            </w:r>
          </w:p>
        </w:tc>
        <w:tc>
          <w:tcPr>
            <w:tcW w:w="171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b/>
                <w:color w:val="000000"/>
                <w:kern w:val="0"/>
                <w:sz w:val="20"/>
                <w:szCs w:val="20"/>
                <w:lang w:val="en-US"/>
              </w:rPr>
            </w:pPr>
            <w:r>
              <w:rPr>
                <w:rFonts w:hint="eastAsia" w:ascii="仿宋" w:hAnsi="仿宋" w:eastAsia="仿宋" w:cs="仿宋_GB2312"/>
                <w:color w:val="333333"/>
                <w:kern w:val="0"/>
                <w:sz w:val="20"/>
                <w:szCs w:val="20"/>
                <w:lang w:val="en-US"/>
              </w:rPr>
              <w:t>30,550.55</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30,550.55</w:t>
            </w:r>
            <w:r>
              <w:rPr>
                <w:rFonts w:hint="eastAsia" w:ascii="宋体" w:hAnsi="宋体" w:eastAsia="宋体" w:cs="Arial"/>
                <w:color w:val="000000"/>
                <w:kern w:val="0"/>
                <w:sz w:val="20"/>
                <w:szCs w:val="20"/>
              </w:rPr>
              <w:t>　</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bl>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sz w:val="24"/>
          <w:szCs w:val="24"/>
          <w:lang w:val="en-US"/>
        </w:rPr>
      </w:pP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一般公共预算财政拨款支出决算表</w:t>
      </w:r>
    </w:p>
    <w:tbl>
      <w:tblPr>
        <w:tblStyle w:val="5"/>
        <w:tblW w:w="821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91"/>
        <w:gridCol w:w="389"/>
        <w:gridCol w:w="1501"/>
        <w:gridCol w:w="1635"/>
        <w:gridCol w:w="745"/>
        <w:gridCol w:w="1070"/>
        <w:gridCol w:w="154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9" w:type="dxa"/>
          <w:trHeight w:val="540" w:hRule="atLeast"/>
        </w:trPr>
        <w:tc>
          <w:tcPr>
            <w:tcW w:w="8178" w:type="dxa"/>
            <w:gridSpan w:val="7"/>
            <w:tcBorders>
              <w:tl2br w:val="nil"/>
              <w:tr2bl w:val="nil"/>
            </w:tcBorders>
            <w:shd w:val="clear" w:color="auto" w:fill="auto"/>
            <w:noWrap/>
            <w:vAlign w:val="bottom"/>
          </w:tcPr>
          <w:p>
            <w:pPr>
              <w:keepNext w:val="0"/>
              <w:keepLines w:val="0"/>
              <w:widowControl/>
              <w:suppressLineNumbers w:val="0"/>
              <w:spacing w:before="0" w:beforeAutospacing="1" w:after="0" w:afterAutospacing="1" w:line="240" w:lineRule="auto"/>
              <w:ind w:left="0" w:right="0"/>
              <w:jc w:val="center"/>
              <w:rPr>
                <w:rFonts w:hint="eastAsia" w:ascii="黑体" w:hAnsi="Arial" w:eastAsia="黑体" w:cs="Arial"/>
                <w:kern w:val="0"/>
                <w:sz w:val="44"/>
                <w:szCs w:val="44"/>
                <w:lang w:val="en-US"/>
              </w:rPr>
            </w:pPr>
            <w:r>
              <w:rPr>
                <w:rFonts w:hint="eastAsia" w:ascii="黑体" w:hAnsi="Arial" w:eastAsia="黑体" w:cs="Arial"/>
                <w:color w:val="000000"/>
                <w:kern w:val="0"/>
                <w:sz w:val="36"/>
                <w:szCs w:val="36"/>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80"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rPr>
              <w:t>编制单位：</w:t>
            </w:r>
          </w:p>
        </w:tc>
        <w:tc>
          <w:tcPr>
            <w:tcW w:w="1501" w:type="dxa"/>
            <w:tcBorders>
              <w:tl2br w:val="nil"/>
              <w:tr2bl w:val="nil"/>
            </w:tcBorders>
            <w:shd w:val="clear" w:color="auto" w:fill="auto"/>
            <w:noWrap/>
            <w:vAlign w:val="center"/>
          </w:tcPr>
          <w:p>
            <w:pPr>
              <w:keepNext w:val="0"/>
              <w:keepLines w:val="0"/>
              <w:widowControl/>
              <w:suppressLineNumbers w:val="0"/>
              <w:jc w:val="left"/>
            </w:pPr>
            <w:r>
              <w:rPr>
                <w:rFonts w:ascii="宋体" w:hAnsi="宋体" w:eastAsia="宋体" w:cs="宋体"/>
                <w:sz w:val="24"/>
                <w:szCs w:val="24"/>
              </w:rPr>
              <w:t> </w:t>
            </w:r>
          </w:p>
        </w:tc>
        <w:tc>
          <w:tcPr>
            <w:tcW w:w="2380" w:type="dxa"/>
            <w:gridSpan w:val="2"/>
            <w:tcBorders>
              <w:tl2br w:val="nil"/>
              <w:tr2bl w:val="nil"/>
            </w:tcBorders>
            <w:shd w:val="clear" w:color="auto" w:fill="auto"/>
            <w:noWrap/>
            <w:vAlign w:val="center"/>
          </w:tcPr>
          <w:p>
            <w:pPr>
              <w:keepNext w:val="0"/>
              <w:keepLines w:val="0"/>
              <w:widowControl/>
              <w:suppressLineNumbers w:val="0"/>
              <w:jc w:val="left"/>
            </w:pPr>
            <w:r>
              <w:rPr>
                <w:rFonts w:ascii="宋体" w:hAnsi="宋体" w:eastAsia="宋体" w:cs="宋体"/>
                <w:sz w:val="24"/>
                <w:szCs w:val="24"/>
              </w:rPr>
              <w:t> </w:t>
            </w:r>
          </w:p>
        </w:tc>
        <w:tc>
          <w:tcPr>
            <w:tcW w:w="2656" w:type="dxa"/>
            <w:gridSpan w:val="3"/>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kern w:val="0"/>
                <w:sz w:val="20"/>
                <w:szCs w:val="20"/>
                <w:lang w:val="en-US"/>
              </w:rPr>
            </w:pPr>
            <w:r>
              <w:rPr>
                <w:rFonts w:hint="eastAsia" w:ascii="宋体" w:hAnsi="宋体" w:eastAsia="宋体" w:cs="Arial"/>
                <w:kern w:val="0"/>
                <w:sz w:val="24"/>
                <w:szCs w:val="24"/>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510" w:hRule="atLeast"/>
        </w:trPr>
        <w:tc>
          <w:tcPr>
            <w:tcW w:w="3181" w:type="dxa"/>
            <w:gridSpan w:val="3"/>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kern w:val="0"/>
                <w:sz w:val="24"/>
                <w:szCs w:val="24"/>
                <w:lang w:val="en-US"/>
              </w:rPr>
            </w:pPr>
            <w:r>
              <w:rPr>
                <w:rFonts w:hint="eastAsia" w:ascii="宋体" w:hAnsi="宋体" w:eastAsia="宋体" w:cs="Arial"/>
                <w:kern w:val="0"/>
                <w:sz w:val="24"/>
                <w:szCs w:val="24"/>
              </w:rPr>
              <w:t>项</w:t>
            </w:r>
            <w:r>
              <w:rPr>
                <w:rFonts w:hint="eastAsia" w:ascii="宋体" w:hAnsi="宋体" w:eastAsia="宋体" w:cs="Arial"/>
                <w:kern w:val="0"/>
                <w:sz w:val="24"/>
                <w:szCs w:val="24"/>
                <w:lang w:val="en-US"/>
              </w:rPr>
              <w:t xml:space="preserve"> </w:t>
            </w:r>
            <w:r>
              <w:rPr>
                <w:rFonts w:hint="eastAsia" w:ascii="宋体" w:hAnsi="宋体" w:eastAsia="宋体" w:cs="Arial"/>
                <w:kern w:val="0"/>
                <w:sz w:val="24"/>
                <w:szCs w:val="24"/>
              </w:rPr>
              <w:t>目</w:t>
            </w:r>
          </w:p>
        </w:tc>
        <w:tc>
          <w:tcPr>
            <w:tcW w:w="4997" w:type="dxa"/>
            <w:gridSpan w:val="4"/>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kern w:val="0"/>
                <w:sz w:val="24"/>
                <w:szCs w:val="24"/>
                <w:lang w:val="en-US"/>
              </w:rPr>
            </w:pPr>
            <w:r>
              <w:rPr>
                <w:rFonts w:hint="eastAsia" w:ascii="宋体" w:hAnsi="宋体" w:eastAsia="宋体" w:cs="Arial"/>
                <w:kern w:val="0"/>
                <w:sz w:val="24"/>
                <w:szCs w:val="24"/>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540" w:hRule="atLeast"/>
        </w:trPr>
        <w:tc>
          <w:tcPr>
            <w:tcW w:w="1291" w:type="dxa"/>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功能分类科目编码</w:t>
            </w:r>
          </w:p>
        </w:tc>
        <w:tc>
          <w:tcPr>
            <w:tcW w:w="1890" w:type="dxa"/>
            <w:gridSpan w:val="2"/>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1635" w:type="dxa"/>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小计</w:t>
            </w:r>
          </w:p>
        </w:tc>
        <w:tc>
          <w:tcPr>
            <w:tcW w:w="1815" w:type="dxa"/>
            <w:gridSpan w:val="2"/>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基本支出</w:t>
            </w:r>
          </w:p>
        </w:tc>
        <w:tc>
          <w:tcPr>
            <w:tcW w:w="1547" w:type="dxa"/>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35" w:hRule="atLeast"/>
        </w:trPr>
        <w:tc>
          <w:tcPr>
            <w:tcW w:w="3181" w:type="dxa"/>
            <w:gridSpan w:val="3"/>
            <w:tcBorders>
              <w:tl2br w:val="nil"/>
              <w:tr2bl w:val="nil"/>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合计</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25,070.30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15,340.00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9,730.30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2050299</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其他普通教育支出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15.79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2050305</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高等职业教育</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23,421.92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14,245.09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9,176.83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2050999</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其他教育费附加安排的支出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38.98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38.98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2059999</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其他教育支出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186.04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186.04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2069999</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其他科学技术支出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2080502</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事业单位离退休</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141.29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128.63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12.65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671.52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671.52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2080506</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2080801</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死亡抚恤</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2080904</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退役士兵管理教育</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2101102</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事业单位医疗</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294.76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294.76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405" w:hRule="atLeast"/>
        </w:trPr>
        <w:tc>
          <w:tcPr>
            <w:tcW w:w="129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2299901</w:t>
            </w:r>
          </w:p>
        </w:tc>
        <w:tc>
          <w:tcPr>
            <w:tcW w:w="1890" w:type="dxa"/>
            <w:gridSpan w:val="2"/>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其他支出</w:t>
            </w:r>
          </w:p>
        </w:tc>
        <w:tc>
          <w:tcPr>
            <w:tcW w:w="1635"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300.00 </w:t>
            </w:r>
          </w:p>
        </w:tc>
        <w:tc>
          <w:tcPr>
            <w:tcW w:w="1815" w:type="dxa"/>
            <w:gridSpan w:val="2"/>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0.00 </w:t>
            </w:r>
          </w:p>
        </w:tc>
        <w:tc>
          <w:tcPr>
            <w:tcW w:w="1547" w:type="dxa"/>
            <w:tcBorders>
              <w:tl2br w:val="nil"/>
              <w:tr2bl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仿宋_GB2312"/>
                <w:color w:val="333333"/>
                <w:kern w:val="0"/>
                <w:sz w:val="20"/>
                <w:szCs w:val="20"/>
                <w:lang w:val="en-US"/>
              </w:rPr>
            </w:pPr>
            <w:r>
              <w:rPr>
                <w:rFonts w:hint="eastAsia" w:ascii="仿宋" w:hAnsi="仿宋" w:eastAsia="仿宋" w:cs="仿宋_GB2312"/>
                <w:color w:val="333333"/>
                <w:kern w:val="0"/>
                <w:sz w:val="20"/>
                <w:szCs w:val="20"/>
                <w:lang w:val="en-US" w:eastAsia="zh-CN"/>
              </w:rPr>
              <w:t xml:space="preserve">300.00 </w:t>
            </w:r>
          </w:p>
        </w:tc>
      </w:tr>
    </w:tbl>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p>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sz w:val="24"/>
          <w:szCs w:val="24"/>
          <w:lang w:val="en-US"/>
        </w:rPr>
      </w:pP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一般公共预算财政拨款支出决算明细表</w:t>
      </w:r>
    </w:p>
    <w:tbl>
      <w:tblPr>
        <w:tblStyle w:val="5"/>
        <w:tblW w:w="8379" w:type="dxa"/>
        <w:tblInd w:w="93" w:type="dxa"/>
        <w:shd w:val="clear" w:color="auto" w:fill="auto"/>
        <w:tblLayout w:type="autofit"/>
        <w:tblCellMar>
          <w:top w:w="0" w:type="dxa"/>
          <w:left w:w="108" w:type="dxa"/>
          <w:bottom w:w="0" w:type="dxa"/>
          <w:right w:w="108" w:type="dxa"/>
        </w:tblCellMar>
      </w:tblPr>
      <w:tblGrid>
        <w:gridCol w:w="1433"/>
        <w:gridCol w:w="941"/>
        <w:gridCol w:w="3170"/>
        <w:gridCol w:w="2837"/>
      </w:tblGrid>
      <w:tr>
        <w:tblPrEx>
          <w:shd w:val="clear" w:color="auto" w:fill="auto"/>
          <w:tblCellMar>
            <w:top w:w="0" w:type="dxa"/>
            <w:left w:w="108" w:type="dxa"/>
            <w:bottom w:w="0" w:type="dxa"/>
            <w:right w:w="108" w:type="dxa"/>
          </w:tblCellMar>
        </w:tblPrEx>
        <w:trPr>
          <w:trHeight w:val="585" w:hRule="atLeast"/>
        </w:trPr>
        <w:tc>
          <w:tcPr>
            <w:tcW w:w="8379" w:type="dxa"/>
            <w:gridSpan w:val="4"/>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黑体" w:hAnsi="Arial" w:eastAsia="黑体" w:cs="Arial"/>
                <w:color w:val="000000"/>
                <w:kern w:val="0"/>
                <w:sz w:val="44"/>
                <w:szCs w:val="44"/>
                <w:lang w:val="en-US"/>
              </w:rPr>
            </w:pPr>
            <w:r>
              <w:rPr>
                <w:rFonts w:hint="eastAsia" w:ascii="黑体" w:hAnsi="Arial" w:eastAsia="黑体" w:cs="Arial"/>
                <w:color w:val="000000"/>
                <w:kern w:val="0"/>
                <w:sz w:val="36"/>
                <w:szCs w:val="36"/>
              </w:rPr>
              <w:t>一般公共预算财政拨款支出决算明细表</w:t>
            </w:r>
          </w:p>
        </w:tc>
      </w:tr>
      <w:tr>
        <w:tblPrEx>
          <w:tblCellMar>
            <w:top w:w="0" w:type="dxa"/>
            <w:left w:w="108" w:type="dxa"/>
            <w:bottom w:w="0" w:type="dxa"/>
            <w:right w:w="108" w:type="dxa"/>
          </w:tblCellMar>
        </w:tblPrEx>
        <w:trPr>
          <w:trHeight w:val="585" w:hRule="atLeast"/>
        </w:trPr>
        <w:tc>
          <w:tcPr>
            <w:tcW w:w="2374"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编制单位：</w:t>
            </w:r>
          </w:p>
        </w:tc>
        <w:tc>
          <w:tcPr>
            <w:tcW w:w="317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2837"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2837" w:type="dxa"/>
            <w:vMerge w:val="restart"/>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w:t>
            </w: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 xml:space="preserve">计 </w:t>
            </w:r>
          </w:p>
        </w:tc>
      </w:tr>
      <w:tr>
        <w:tblPrEx>
          <w:tblCellMar>
            <w:top w:w="0" w:type="dxa"/>
            <w:left w:w="108" w:type="dxa"/>
            <w:bottom w:w="0" w:type="dxa"/>
            <w:right w:w="108" w:type="dxa"/>
          </w:tblCellMar>
        </w:tblPrEx>
        <w:trPr>
          <w:trHeight w:val="585" w:hRule="atLeast"/>
        </w:trPr>
        <w:tc>
          <w:tcPr>
            <w:tcW w:w="143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经济分类科目编码</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2837" w:type="dxa"/>
            <w:vMerge w:val="continue"/>
            <w:tcBorders>
              <w:top w:val="single" w:color="000000" w:sz="8" w:space="0"/>
              <w:left w:val="nil"/>
              <w:bottom w:val="single" w:color="000000" w:sz="4" w:space="0"/>
              <w:right w:val="single" w:color="000000" w:sz="4" w:space="0"/>
            </w:tcBorders>
            <w:shd w:val="clear" w:color="auto" w:fill="auto"/>
            <w:noWrap/>
            <w:vAlign w:val="center"/>
          </w:tcPr>
          <w:p>
            <w:pPr>
              <w:rPr>
                <w:rFonts w:hint="eastAsia" w:ascii="宋体"/>
                <w:sz w:val="24"/>
                <w:szCs w:val="24"/>
              </w:rPr>
            </w:pPr>
          </w:p>
        </w:tc>
      </w:tr>
      <w:tr>
        <w:tblPrEx>
          <w:tblCellMar>
            <w:top w:w="0" w:type="dxa"/>
            <w:left w:w="108" w:type="dxa"/>
            <w:bottom w:w="0" w:type="dxa"/>
            <w:right w:w="108" w:type="dxa"/>
          </w:tblCellMar>
        </w:tblPrEx>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w:t>
            </w: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计</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仿宋" w:hAnsi="仿宋" w:eastAsia="仿宋" w:cs="仿宋_GB2312"/>
                <w:color w:val="333333"/>
                <w:kern w:val="0"/>
                <w:sz w:val="20"/>
                <w:szCs w:val="20"/>
                <w:lang w:val="en-US"/>
              </w:rPr>
              <w:t>25,070.30</w:t>
            </w:r>
            <w:r>
              <w:rPr>
                <w:rFonts w:hint="eastAsia" w:ascii="宋体" w:hAnsi="宋体" w:eastAsia="宋体" w:cs="Arial"/>
                <w:color w:val="000000"/>
                <w:kern w:val="0"/>
                <w:sz w:val="22"/>
                <w:szCs w:val="22"/>
              </w:rPr>
              <w:t>　</w:t>
            </w:r>
          </w:p>
        </w:tc>
      </w:tr>
      <w:tr>
        <w:tblPrEx>
          <w:tblCellMar>
            <w:top w:w="0" w:type="dxa"/>
            <w:left w:w="108" w:type="dxa"/>
            <w:bottom w:w="0" w:type="dxa"/>
            <w:right w:w="108" w:type="dxa"/>
          </w:tblCellMar>
        </w:tblPrEx>
        <w:trPr>
          <w:trHeight w:val="225"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301</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工资福利支出</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8,024.50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72"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302</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商品和服务支出</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7,523.05</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5" w:hRule="atLeast"/>
        </w:trPr>
        <w:tc>
          <w:tcPr>
            <w:tcW w:w="1433"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303</w:t>
            </w:r>
          </w:p>
        </w:tc>
        <w:tc>
          <w:tcPr>
            <w:tcW w:w="4111"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对个人和家庭的补助</w:t>
            </w:r>
          </w:p>
        </w:tc>
        <w:tc>
          <w:tcPr>
            <w:tcW w:w="283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3,072.02</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309</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资本性支出（基本建设）</w:t>
            </w:r>
          </w:p>
        </w:tc>
        <w:tc>
          <w:tcPr>
            <w:tcW w:w="2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2,511.43</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29"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310</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资本性支出</w:t>
            </w:r>
          </w:p>
        </w:tc>
        <w:tc>
          <w:tcPr>
            <w:tcW w:w="2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3,939.29</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33" w:hRule="atLeast"/>
        </w:trPr>
        <w:tc>
          <w:tcPr>
            <w:tcW w:w="143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311</w:t>
            </w:r>
          </w:p>
        </w:tc>
        <w:tc>
          <w:tcPr>
            <w:tcW w:w="411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对企业补贴（基本建设）</w:t>
            </w:r>
          </w:p>
        </w:tc>
        <w:tc>
          <w:tcPr>
            <w:tcW w:w="283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67"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312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对企业补贴</w:t>
            </w:r>
          </w:p>
        </w:tc>
        <w:tc>
          <w:tcPr>
            <w:tcW w:w="2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71"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307</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债务利息及费用支出</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62"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399</w:t>
            </w:r>
          </w:p>
        </w:tc>
        <w:tc>
          <w:tcPr>
            <w:tcW w:w="41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其他支出</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r>
    </w:tbl>
    <w:p>
      <w:pPr>
        <w:keepNext w:val="0"/>
        <w:keepLines w:val="0"/>
        <w:widowControl/>
        <w:suppressLineNumbers w:val="0"/>
        <w:spacing w:before="0" w:beforeAutospacing="1" w:after="0" w:afterAutospacing="1"/>
        <w:ind w:left="0" w:right="0"/>
        <w:jc w:val="left"/>
        <w:rPr>
          <w:rFonts w:hint="eastAsia" w:ascii="黑体" w:hAnsi="仿宋" w:eastAsia="黑体" w:cs="黑体"/>
          <w:sz w:val="32"/>
          <w:szCs w:val="32"/>
          <w:lang w:val="en-US"/>
        </w:rPr>
      </w:pPr>
      <w:r>
        <w:rPr>
          <w:rFonts w:hint="eastAsia" w:ascii="Times New Roman" w:hAnsi="Times New Roman" w:eastAsia="宋体" w:cs="Times New Roman"/>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 xml:space="preserve">一般公共预算财政拨款基本支出决算表 </w:t>
      </w:r>
    </w:p>
    <w:tbl>
      <w:tblPr>
        <w:tblStyle w:val="5"/>
        <w:tblW w:w="6197" w:type="pct"/>
        <w:tblInd w:w="-968" w:type="dxa"/>
        <w:shd w:val="clear" w:color="auto" w:fill="auto"/>
        <w:tblLayout w:type="fixed"/>
        <w:tblCellMar>
          <w:top w:w="0" w:type="dxa"/>
          <w:left w:w="108" w:type="dxa"/>
          <w:bottom w:w="0" w:type="dxa"/>
          <w:right w:w="108" w:type="dxa"/>
        </w:tblCellMar>
      </w:tblPr>
      <w:tblGrid>
        <w:gridCol w:w="930"/>
        <w:gridCol w:w="1605"/>
        <w:gridCol w:w="1155"/>
        <w:gridCol w:w="1020"/>
        <w:gridCol w:w="887"/>
        <w:gridCol w:w="808"/>
        <w:gridCol w:w="255"/>
        <w:gridCol w:w="461"/>
        <w:gridCol w:w="544"/>
        <w:gridCol w:w="893"/>
        <w:gridCol w:w="357"/>
        <w:gridCol w:w="222"/>
        <w:gridCol w:w="357"/>
        <w:gridCol w:w="1081"/>
      </w:tblGrid>
      <w:tr>
        <w:tblPrEx>
          <w:shd w:val="clear" w:color="auto" w:fill="auto"/>
          <w:tblCellMar>
            <w:top w:w="0" w:type="dxa"/>
            <w:left w:w="108" w:type="dxa"/>
            <w:bottom w:w="0" w:type="dxa"/>
            <w:right w:w="108" w:type="dxa"/>
          </w:tblCellMar>
        </w:tblPrEx>
        <w:trPr>
          <w:trHeight w:val="440" w:hRule="atLeast"/>
        </w:trPr>
        <w:tc>
          <w:tcPr>
            <w:tcW w:w="5000" w:type="pct"/>
            <w:gridSpan w:val="14"/>
            <w:shd w:val="clear" w:color="auto" w:fill="auto"/>
            <w:noWrap/>
            <w:vAlign w:val="center"/>
          </w:tcPr>
          <w:p>
            <w:pPr>
              <w:keepNext w:val="0"/>
              <w:keepLines w:val="0"/>
              <w:widowControl/>
              <w:suppressLineNumbers w:val="0"/>
              <w:spacing w:before="0" w:beforeAutospacing="1" w:after="0" w:afterAutospacing="1" w:line="240" w:lineRule="auto"/>
              <w:ind w:left="0" w:right="0" w:firstLine="1800" w:firstLineChars="500"/>
              <w:rPr>
                <w:rFonts w:hint="eastAsia" w:ascii="黑体" w:hAnsi="Arial" w:eastAsia="黑体" w:cs="Arial"/>
                <w:color w:val="000000"/>
                <w:kern w:val="0"/>
                <w:sz w:val="44"/>
                <w:szCs w:val="44"/>
                <w:lang w:val="en-US"/>
              </w:rPr>
            </w:pPr>
            <w:r>
              <w:rPr>
                <w:rFonts w:hint="eastAsia" w:ascii="黑体" w:hAnsi="Arial" w:eastAsia="黑体" w:cs="Arial"/>
                <w:color w:val="000000"/>
                <w:kern w:val="0"/>
                <w:sz w:val="36"/>
                <w:szCs w:val="36"/>
              </w:rPr>
              <w:t>一般公共预算财政拨款基本支出决算表</w:t>
            </w:r>
          </w:p>
        </w:tc>
      </w:tr>
      <w:tr>
        <w:tblPrEx>
          <w:tblCellMar>
            <w:top w:w="0" w:type="dxa"/>
            <w:left w:w="108" w:type="dxa"/>
            <w:bottom w:w="0" w:type="dxa"/>
            <w:right w:w="108" w:type="dxa"/>
          </w:tblCellMar>
        </w:tblPrEx>
        <w:trPr>
          <w:gridAfter w:val="1"/>
          <w:wAfter w:w="511" w:type="pct"/>
          <w:trHeight w:val="416" w:hRule="atLeast"/>
        </w:trPr>
        <w:tc>
          <w:tcPr>
            <w:tcW w:w="3028" w:type="pct"/>
            <w:gridSpan w:val="6"/>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编制单位：</w:t>
            </w:r>
          </w:p>
        </w:tc>
        <w:tc>
          <w:tcPr>
            <w:tcW w:w="120" w:type="pct"/>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217" w:type="pct"/>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679" w:type="pct"/>
            <w:gridSpan w:val="2"/>
            <w:shd w:val="clear" w:color="auto" w:fill="auto"/>
            <w:noWrap/>
            <w:vAlign w:val="bottom"/>
          </w:tcPr>
          <w:p>
            <w:pPr>
              <w:keepNext w:val="0"/>
              <w:keepLines w:val="0"/>
              <w:widowControl/>
              <w:suppressLineNumbers w:val="0"/>
              <w:spacing w:before="0" w:beforeAutospacing="1" w:after="0" w:afterAutospacing="1" w:line="240" w:lineRule="auto"/>
              <w:ind w:left="0" w:right="0" w:firstLine="220" w:firstLineChars="100"/>
              <w:jc w:val="left"/>
              <w:rPr>
                <w:rFonts w:hint="default" w:ascii="Arial" w:hAnsi="Arial" w:eastAsia="宋体" w:cs="Arial"/>
                <w:color w:val="000000"/>
                <w:kern w:val="0"/>
                <w:sz w:val="20"/>
                <w:szCs w:val="20"/>
                <w:lang w:val="en-US"/>
              </w:rPr>
            </w:pPr>
            <w:r>
              <w:rPr>
                <w:rFonts w:hint="eastAsia" w:ascii="宋体" w:hAnsi="宋体" w:eastAsia="宋体" w:cs="Arial"/>
                <w:color w:val="000000"/>
                <w:kern w:val="0"/>
                <w:sz w:val="22"/>
                <w:szCs w:val="22"/>
              </w:rPr>
              <w:t>金额单位：万元</w:t>
            </w:r>
          </w:p>
        </w:tc>
        <w:tc>
          <w:tcPr>
            <w:tcW w:w="168" w:type="pct"/>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4" w:type="pct"/>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Arial" w:hAnsi="Arial" w:eastAsia="宋体" w:cs="Arial"/>
                <w:color w:val="000000"/>
                <w:kern w:val="0"/>
                <w:sz w:val="20"/>
                <w:szCs w:val="20"/>
                <w:lang w:val="en-US" w:eastAsia="zh-CN"/>
              </w:rPr>
            </w:pPr>
          </w:p>
        </w:tc>
        <w:tc>
          <w:tcPr>
            <w:tcW w:w="168" w:type="pct"/>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trHeight w:val="245" w:hRule="atLeast"/>
        </w:trPr>
        <w:tc>
          <w:tcPr>
            <w:tcW w:w="174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人员经费</w:t>
            </w:r>
          </w:p>
        </w:tc>
        <w:tc>
          <w:tcPr>
            <w:tcW w:w="3255" w:type="pct"/>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公用经费</w:t>
            </w:r>
          </w:p>
        </w:tc>
      </w:tr>
      <w:tr>
        <w:tblPrEx>
          <w:tblCellMar>
            <w:top w:w="0" w:type="dxa"/>
            <w:left w:w="108" w:type="dxa"/>
            <w:bottom w:w="0" w:type="dxa"/>
            <w:right w:w="108" w:type="dxa"/>
          </w:tblCellMar>
        </w:tblPrEx>
        <w:trPr>
          <w:trHeight w:val="312" w:hRule="atLeast"/>
        </w:trPr>
        <w:tc>
          <w:tcPr>
            <w:tcW w:w="439"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758"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546"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金额</w:t>
            </w:r>
          </w:p>
        </w:tc>
        <w:tc>
          <w:tcPr>
            <w:tcW w:w="48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419"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38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金额</w:t>
            </w:r>
          </w:p>
        </w:tc>
        <w:tc>
          <w:tcPr>
            <w:tcW w:w="595" w:type="pct"/>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695" w:type="pct"/>
            <w:gridSpan w:val="3"/>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679"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金额</w:t>
            </w:r>
          </w:p>
        </w:tc>
      </w:tr>
      <w:tr>
        <w:tblPrEx>
          <w:tblCellMar>
            <w:top w:w="0" w:type="dxa"/>
            <w:left w:w="108" w:type="dxa"/>
            <w:bottom w:w="0" w:type="dxa"/>
            <w:right w:w="108" w:type="dxa"/>
          </w:tblCellMar>
        </w:tblPrEx>
        <w:trPr>
          <w:trHeight w:val="312" w:hRule="atLeast"/>
        </w:trPr>
        <w:tc>
          <w:tcPr>
            <w:tcW w:w="439" w:type="pct"/>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758"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46"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482" w:type="pct"/>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419"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382"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95" w:type="pct"/>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95" w:type="pct"/>
            <w:gridSpan w:val="3"/>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679" w:type="pct"/>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439" w:type="pct"/>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758"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46"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482" w:type="pct"/>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419"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382" w:type="pct"/>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595" w:type="pct"/>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95" w:type="pct"/>
            <w:gridSpan w:val="3"/>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c>
          <w:tcPr>
            <w:tcW w:w="679" w:type="pct"/>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工资福利支出</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8,024.50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商品和服务支出</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4,256.13</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资本性支出</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30101</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基本工资</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4,029.70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30201</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办公费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230.52</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31001</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房屋建筑物购建</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30102</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津贴补贴</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272.57</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30202</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印刷费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120.12</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31002</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办公设备购置</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30103</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奖金</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30203</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咨询费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0.13</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31003</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专用设备购置</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30106</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伙食补助费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30204</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手续费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0.97</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31005</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基础设施建设</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30107</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绩效工资</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30205</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水费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332.87</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31006</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大型修缮</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91"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30108</w:t>
            </w:r>
          </w:p>
        </w:tc>
        <w:tc>
          <w:tcPr>
            <w:tcW w:w="75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机关事业单位基本养老保险缴费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1,212.90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30206</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电费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437.31</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31007</w:t>
            </w:r>
          </w:p>
        </w:tc>
        <w:tc>
          <w:tcPr>
            <w:tcW w:w="695" w:type="pct"/>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信息网络及软件购置更新</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30109</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职业年金缴费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30207</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邮电费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46.33</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31008</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物资储备</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08"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30110</w:t>
            </w:r>
          </w:p>
        </w:tc>
        <w:tc>
          <w:tcPr>
            <w:tcW w:w="75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宋体" w:hAnsi="宋体" w:eastAsia="宋体" w:cs="Arial"/>
                <w:color w:val="000000"/>
                <w:kern w:val="0"/>
                <w:sz w:val="20"/>
                <w:szCs w:val="20"/>
              </w:rPr>
              <w:t>职工基本医疗保险缴费</w:t>
            </w:r>
          </w:p>
        </w:tc>
        <w:tc>
          <w:tcPr>
            <w:tcW w:w="546"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20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294.76</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302019</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取暖费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31009</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土地补偿</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08"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30111</w:t>
            </w:r>
          </w:p>
        </w:tc>
        <w:tc>
          <w:tcPr>
            <w:tcW w:w="75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宋体" w:hAnsi="宋体" w:eastAsia="宋体" w:cs="Arial"/>
                <w:color w:val="000000"/>
                <w:kern w:val="0"/>
                <w:sz w:val="20"/>
                <w:szCs w:val="20"/>
              </w:rPr>
              <w:t>公务员医疗补助缴费</w:t>
            </w:r>
          </w:p>
        </w:tc>
        <w:tc>
          <w:tcPr>
            <w:tcW w:w="546"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20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30209</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物业管理费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304.07</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31010</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安置补助</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91"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30112</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其他社会保障缴费</w:t>
            </w:r>
          </w:p>
        </w:tc>
        <w:tc>
          <w:tcPr>
            <w:tcW w:w="546"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20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427.10</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30211</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差旅费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31011</w:t>
            </w:r>
          </w:p>
        </w:tc>
        <w:tc>
          <w:tcPr>
            <w:tcW w:w="695" w:type="pct"/>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地上附着物和青苗补偿</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30113</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住房公积金</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1,787.47</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30212</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因公出国</w:t>
            </w:r>
            <w:r>
              <w:rPr>
                <w:rFonts w:hint="eastAsia" w:ascii="宋体" w:hAnsi="宋体" w:eastAsia="宋体" w:cs="Arial"/>
                <w:kern w:val="0"/>
                <w:sz w:val="20"/>
                <w:szCs w:val="20"/>
                <w:lang w:val="en-US"/>
              </w:rPr>
              <w:t>(</w:t>
            </w:r>
            <w:r>
              <w:rPr>
                <w:rFonts w:hint="eastAsia" w:ascii="宋体" w:hAnsi="宋体" w:eastAsia="宋体" w:cs="Arial"/>
                <w:kern w:val="0"/>
                <w:sz w:val="20"/>
                <w:szCs w:val="20"/>
              </w:rPr>
              <w:t>境</w:t>
            </w:r>
            <w:r>
              <w:rPr>
                <w:rFonts w:hint="eastAsia" w:ascii="宋体" w:hAnsi="宋体" w:eastAsia="宋体" w:cs="Arial"/>
                <w:kern w:val="0"/>
                <w:sz w:val="20"/>
                <w:szCs w:val="20"/>
                <w:lang w:val="en-US"/>
              </w:rPr>
              <w:t>)</w:t>
            </w:r>
            <w:r>
              <w:rPr>
                <w:rFonts w:hint="eastAsia" w:ascii="宋体" w:hAnsi="宋体" w:eastAsia="宋体" w:cs="Arial"/>
                <w:kern w:val="0"/>
                <w:sz w:val="20"/>
                <w:szCs w:val="20"/>
              </w:rPr>
              <w:t xml:space="preserve">费用 </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16.34</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31012</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拆迁补偿</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30114</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医疗费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30213</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维修</w:t>
            </w:r>
            <w:r>
              <w:rPr>
                <w:rFonts w:hint="eastAsia" w:ascii="宋体" w:hAnsi="宋体" w:eastAsia="宋体" w:cs="Arial"/>
                <w:kern w:val="0"/>
                <w:sz w:val="20"/>
                <w:szCs w:val="20"/>
                <w:lang w:val="en-US"/>
              </w:rPr>
              <w:t>(</w:t>
            </w:r>
            <w:r>
              <w:rPr>
                <w:rFonts w:hint="eastAsia" w:ascii="宋体" w:hAnsi="宋体" w:eastAsia="宋体" w:cs="Arial"/>
                <w:kern w:val="0"/>
                <w:sz w:val="20"/>
                <w:szCs w:val="20"/>
              </w:rPr>
              <w:t>护</w:t>
            </w:r>
            <w:r>
              <w:rPr>
                <w:rFonts w:hint="eastAsia" w:ascii="宋体" w:hAnsi="宋体" w:eastAsia="宋体" w:cs="Arial"/>
                <w:kern w:val="0"/>
                <w:sz w:val="20"/>
                <w:szCs w:val="20"/>
                <w:lang w:val="en-US"/>
              </w:rPr>
              <w:t>)</w:t>
            </w:r>
            <w:r>
              <w:rPr>
                <w:rFonts w:hint="eastAsia" w:ascii="宋体" w:hAnsi="宋体" w:eastAsia="宋体" w:cs="Arial"/>
                <w:kern w:val="0"/>
                <w:sz w:val="20"/>
                <w:szCs w:val="20"/>
              </w:rPr>
              <w:t>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495.09</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31013</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公务用车购置</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30199</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其他工资福利支出</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30214</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租赁费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37.38</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31019</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其他交通工具购置</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w:t>
            </w:r>
          </w:p>
        </w:tc>
        <w:tc>
          <w:tcPr>
            <w:tcW w:w="7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对个人和家庭的补助</w:t>
            </w:r>
          </w:p>
        </w:tc>
        <w:tc>
          <w:tcPr>
            <w:tcW w:w="5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3,059.37</w:t>
            </w:r>
            <w:r>
              <w:rPr>
                <w:rFonts w:hint="eastAsia" w:ascii="宋体" w:hAnsi="宋体" w:eastAsia="宋体" w:cs="Arial"/>
                <w:color w:val="000000"/>
                <w:kern w:val="0"/>
                <w:sz w:val="20"/>
                <w:szCs w:val="20"/>
              </w:rPr>
              <w:t>　</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30215</w:t>
            </w:r>
          </w:p>
        </w:tc>
        <w:tc>
          <w:tcPr>
            <w:tcW w:w="4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会议费</w:t>
            </w:r>
          </w:p>
        </w:tc>
        <w:tc>
          <w:tcPr>
            <w:tcW w:w="382"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3.04</w:t>
            </w:r>
          </w:p>
        </w:tc>
        <w:tc>
          <w:tcPr>
            <w:tcW w:w="59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31021</w:t>
            </w:r>
          </w:p>
        </w:tc>
        <w:tc>
          <w:tcPr>
            <w:tcW w:w="69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文物和陈列品购置</w:t>
            </w:r>
          </w:p>
        </w:tc>
        <w:tc>
          <w:tcPr>
            <w:tcW w:w="6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30301</w:t>
            </w:r>
          </w:p>
        </w:tc>
        <w:tc>
          <w:tcPr>
            <w:tcW w:w="75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离休费</w:t>
            </w:r>
          </w:p>
        </w:tc>
        <w:tc>
          <w:tcPr>
            <w:tcW w:w="54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99.38</w:t>
            </w:r>
            <w:r>
              <w:rPr>
                <w:rFonts w:hint="eastAsia" w:ascii="宋体" w:hAnsi="宋体" w:eastAsia="宋体" w:cs="Arial"/>
                <w:color w:val="000000"/>
                <w:kern w:val="0"/>
                <w:sz w:val="20"/>
                <w:szCs w:val="20"/>
              </w:rPr>
              <w:t>　</w:t>
            </w:r>
          </w:p>
        </w:tc>
        <w:tc>
          <w:tcPr>
            <w:tcW w:w="4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30216</w:t>
            </w:r>
          </w:p>
        </w:tc>
        <w:tc>
          <w:tcPr>
            <w:tcW w:w="41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培训费</w:t>
            </w:r>
          </w:p>
        </w:tc>
        <w:tc>
          <w:tcPr>
            <w:tcW w:w="382"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131.35</w:t>
            </w:r>
          </w:p>
        </w:tc>
        <w:tc>
          <w:tcPr>
            <w:tcW w:w="59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31022</w:t>
            </w:r>
          </w:p>
        </w:tc>
        <w:tc>
          <w:tcPr>
            <w:tcW w:w="69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无形资产购置</w:t>
            </w:r>
          </w:p>
        </w:tc>
        <w:tc>
          <w:tcPr>
            <w:tcW w:w="679"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30302</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退休费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30217</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公务接待费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3.70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31099</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其他资本性支出</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30303</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退职</w:t>
            </w:r>
            <w:r>
              <w:rPr>
                <w:rFonts w:hint="eastAsia" w:ascii="宋体" w:hAnsi="宋体" w:eastAsia="宋体" w:cs="Arial"/>
                <w:kern w:val="0"/>
                <w:sz w:val="20"/>
                <w:szCs w:val="20"/>
                <w:lang w:val="en-US"/>
              </w:rPr>
              <w:t>(</w:t>
            </w:r>
            <w:r>
              <w:rPr>
                <w:rFonts w:hint="eastAsia" w:ascii="宋体" w:hAnsi="宋体" w:eastAsia="宋体" w:cs="Arial"/>
                <w:kern w:val="0"/>
                <w:sz w:val="20"/>
                <w:szCs w:val="20"/>
              </w:rPr>
              <w:t>役</w:t>
            </w:r>
            <w:r>
              <w:rPr>
                <w:rFonts w:hint="eastAsia" w:ascii="宋体" w:hAnsi="宋体" w:eastAsia="宋体" w:cs="Arial"/>
                <w:kern w:val="0"/>
                <w:sz w:val="20"/>
                <w:szCs w:val="20"/>
                <w:lang w:val="en-US"/>
              </w:rPr>
              <w:t>)</w:t>
            </w:r>
            <w:r>
              <w:rPr>
                <w:rFonts w:hint="eastAsia" w:ascii="宋体" w:hAnsi="宋体" w:eastAsia="宋体" w:cs="Arial"/>
                <w:kern w:val="0"/>
                <w:sz w:val="20"/>
                <w:szCs w:val="20"/>
              </w:rPr>
              <w:t>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30218</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专用材料费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26.19</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对企业补助</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30304</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抚恤金</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24.49</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30224</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被装购置费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31201</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资本金注入</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91"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30305</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生活补助</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109.98</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30225</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专用燃料费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31203</w:t>
            </w:r>
          </w:p>
        </w:tc>
        <w:tc>
          <w:tcPr>
            <w:tcW w:w="695" w:type="pct"/>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政府投资基金股权投资</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30306</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救济费</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30226</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劳务费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1,275.91</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31204</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费用补贴</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30307</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医疗费补助</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78.21</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30227</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委托业务费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31205</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利息补贴</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30308</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助学金</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2,130.70</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30228</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工会经费</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178.25</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31299</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其他对企业补助</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30309</w:t>
            </w:r>
          </w:p>
        </w:tc>
        <w:tc>
          <w:tcPr>
            <w:tcW w:w="7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奖励金</w:t>
            </w:r>
          </w:p>
        </w:tc>
        <w:tc>
          <w:tcPr>
            <w:tcW w:w="5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30229</w:t>
            </w:r>
          </w:p>
        </w:tc>
        <w:tc>
          <w:tcPr>
            <w:tcW w:w="41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福利费</w:t>
            </w:r>
          </w:p>
        </w:tc>
        <w:tc>
          <w:tcPr>
            <w:tcW w:w="382"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176.82</w:t>
            </w:r>
          </w:p>
        </w:tc>
        <w:tc>
          <w:tcPr>
            <w:tcW w:w="59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399</w:t>
            </w:r>
          </w:p>
        </w:tc>
        <w:tc>
          <w:tcPr>
            <w:tcW w:w="69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其他支出</w:t>
            </w:r>
          </w:p>
        </w:tc>
        <w:tc>
          <w:tcPr>
            <w:tcW w:w="6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91" w:hRule="atLeast"/>
        </w:trPr>
        <w:tc>
          <w:tcPr>
            <w:tcW w:w="4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30310</w:t>
            </w:r>
          </w:p>
        </w:tc>
        <w:tc>
          <w:tcPr>
            <w:tcW w:w="75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个人农业生产补贴</w:t>
            </w:r>
          </w:p>
        </w:tc>
        <w:tc>
          <w:tcPr>
            <w:tcW w:w="54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宋体" w:hAnsi="宋体" w:eastAsia="宋体" w:cs="Arial"/>
                <w:color w:val="000000"/>
                <w:kern w:val="0"/>
                <w:sz w:val="20"/>
                <w:szCs w:val="20"/>
              </w:rPr>
              <w:t>　</w:t>
            </w:r>
          </w:p>
        </w:tc>
        <w:tc>
          <w:tcPr>
            <w:tcW w:w="4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30231</w:t>
            </w:r>
          </w:p>
        </w:tc>
        <w:tc>
          <w:tcPr>
            <w:tcW w:w="41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公务用车运行维护费</w:t>
            </w:r>
          </w:p>
        </w:tc>
        <w:tc>
          <w:tcPr>
            <w:tcW w:w="382"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26.19</w:t>
            </w:r>
          </w:p>
        </w:tc>
        <w:tc>
          <w:tcPr>
            <w:tcW w:w="59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39906</w:t>
            </w:r>
          </w:p>
        </w:tc>
        <w:tc>
          <w:tcPr>
            <w:tcW w:w="69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赠与</w:t>
            </w:r>
          </w:p>
        </w:tc>
        <w:tc>
          <w:tcPr>
            <w:tcW w:w="679"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91"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30399</w:t>
            </w:r>
          </w:p>
        </w:tc>
        <w:tc>
          <w:tcPr>
            <w:tcW w:w="758"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其他对个人和家庭的补助支出</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616.62</w:t>
            </w:r>
            <w:r>
              <w:rPr>
                <w:rFonts w:hint="eastAsia" w:ascii="宋体" w:hAnsi="宋体"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30239</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其他交通费用</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39907</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国家赔偿费用支出</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587"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30240</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税金及附加费用</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30.62</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39908</w:t>
            </w:r>
          </w:p>
        </w:tc>
        <w:tc>
          <w:tcPr>
            <w:tcW w:w="695" w:type="pct"/>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对民间非营利组织和群众性自治组织补贴</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343"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30299</w:t>
            </w:r>
          </w:p>
        </w:tc>
        <w:tc>
          <w:tcPr>
            <w:tcW w:w="41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其他商品和服务支出</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382.94</w:t>
            </w:r>
          </w:p>
        </w:tc>
        <w:tc>
          <w:tcPr>
            <w:tcW w:w="5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39999</w:t>
            </w:r>
          </w:p>
        </w:tc>
        <w:tc>
          <w:tcPr>
            <w:tcW w:w="695" w:type="pct"/>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其他支出</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307</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债务利息支出</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75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　</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30701</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国内债务付息</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trHeight w:val="220"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75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30702</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国外债务付息</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trHeight w:val="208"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75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546"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30703</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国内债务发行费用</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trHeight w:val="208" w:hRule="atLeast"/>
        </w:trPr>
        <w:tc>
          <w:tcPr>
            <w:tcW w:w="439"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75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546"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4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rPr>
              <w:t>30704</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rPr>
              <w:t>国外债务发行费用</w:t>
            </w:r>
          </w:p>
        </w:tc>
        <w:tc>
          <w:tcPr>
            <w:tcW w:w="382"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0.00</w:t>
            </w:r>
          </w:p>
        </w:tc>
        <w:tc>
          <w:tcPr>
            <w:tcW w:w="5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95" w:type="pct"/>
            <w:gridSpan w:val="3"/>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default" w:ascii="Arial" w:hAnsi="Arial" w:eastAsia="宋体" w:cs="Arial"/>
                <w:color w:val="000000"/>
                <w:kern w:val="0"/>
                <w:sz w:val="20"/>
                <w:szCs w:val="20"/>
                <w:lang w:val="en-US"/>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trHeight w:val="220" w:hRule="atLeast"/>
        </w:trPr>
        <w:tc>
          <w:tcPr>
            <w:tcW w:w="119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人员经费合计</w:t>
            </w:r>
          </w:p>
        </w:tc>
        <w:tc>
          <w:tcPr>
            <w:tcW w:w="54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400"/>
              <w:jc w:val="right"/>
              <w:rPr>
                <w:rFonts w:hint="eastAsia" w:ascii="宋体" w:hAnsi="宋体" w:eastAsia="宋体" w:cs="Arial"/>
                <w:color w:val="000000"/>
                <w:kern w:val="0"/>
                <w:sz w:val="20"/>
                <w:szCs w:val="20"/>
                <w:lang w:val="en-US"/>
              </w:rPr>
            </w:pPr>
            <w:r>
              <w:rPr>
                <w:rFonts w:hint="eastAsia" w:ascii="仿宋" w:hAnsi="仿宋" w:eastAsia="仿宋" w:cs="仿宋_GB2312"/>
                <w:color w:val="333333"/>
                <w:kern w:val="0"/>
                <w:sz w:val="20"/>
                <w:szCs w:val="20"/>
                <w:lang w:val="en-US"/>
              </w:rPr>
              <w:t>11,083.87</w:t>
            </w:r>
          </w:p>
        </w:tc>
        <w:tc>
          <w:tcPr>
            <w:tcW w:w="2575" w:type="pct"/>
            <w:gridSpan w:val="9"/>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公用经费合计</w:t>
            </w:r>
          </w:p>
        </w:tc>
        <w:tc>
          <w:tcPr>
            <w:tcW w:w="679" w:type="pct"/>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default" w:ascii="Arial" w:hAnsi="Arial" w:eastAsia="宋体" w:cs="Arial"/>
                <w:color w:val="000000"/>
                <w:kern w:val="0"/>
                <w:sz w:val="20"/>
                <w:szCs w:val="20"/>
                <w:lang w:val="en-US"/>
              </w:rPr>
            </w:pPr>
            <w:r>
              <w:rPr>
                <w:rFonts w:hint="eastAsia" w:ascii="仿宋" w:hAnsi="仿宋" w:eastAsia="仿宋" w:cs="仿宋_GB2312"/>
                <w:color w:val="333333"/>
                <w:kern w:val="0"/>
                <w:sz w:val="20"/>
                <w:szCs w:val="20"/>
                <w:lang w:val="en-US"/>
              </w:rPr>
              <w:t>4,256.13</w:t>
            </w:r>
          </w:p>
        </w:tc>
      </w:tr>
    </w:tbl>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sz w:val="24"/>
          <w:szCs w:val="24"/>
          <w:lang w:val="en-US"/>
        </w:rPr>
      </w:pP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 xml:space="preserve">政府性基金预算财政拨款收入支出决算表 </w:t>
      </w:r>
    </w:p>
    <w:tbl>
      <w:tblPr>
        <w:tblStyle w:val="5"/>
        <w:tblW w:w="9168" w:type="dxa"/>
        <w:tblInd w:w="93" w:type="dxa"/>
        <w:shd w:val="clear" w:color="auto" w:fill="auto"/>
        <w:tblLayout w:type="autofit"/>
        <w:tblCellMar>
          <w:top w:w="0" w:type="dxa"/>
          <w:left w:w="108" w:type="dxa"/>
          <w:bottom w:w="0" w:type="dxa"/>
          <w:right w:w="108" w:type="dxa"/>
        </w:tblCellMar>
      </w:tblPr>
      <w:tblGrid>
        <w:gridCol w:w="456"/>
        <w:gridCol w:w="456"/>
        <w:gridCol w:w="456"/>
        <w:gridCol w:w="1280"/>
        <w:gridCol w:w="1000"/>
        <w:gridCol w:w="1020"/>
        <w:gridCol w:w="1020"/>
        <w:gridCol w:w="1160"/>
        <w:gridCol w:w="1150"/>
        <w:gridCol w:w="1230"/>
      </w:tblGrid>
      <w:tr>
        <w:tblPrEx>
          <w:shd w:val="clear" w:color="auto" w:fill="auto"/>
          <w:tblCellMar>
            <w:top w:w="0" w:type="dxa"/>
            <w:left w:w="108" w:type="dxa"/>
            <w:bottom w:w="0" w:type="dxa"/>
            <w:right w:w="108" w:type="dxa"/>
          </w:tblCellMar>
        </w:tblPrEx>
        <w:trPr>
          <w:trHeight w:val="735" w:hRule="atLeast"/>
        </w:trPr>
        <w:tc>
          <w:tcPr>
            <w:tcW w:w="9168" w:type="dxa"/>
            <w:gridSpan w:val="10"/>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44"/>
                <w:szCs w:val="44"/>
                <w:lang w:val="en-US"/>
              </w:rPr>
            </w:pPr>
            <w:r>
              <w:rPr>
                <w:rFonts w:hint="eastAsia" w:ascii="黑体" w:hAnsi="Arial" w:eastAsia="黑体" w:cs="Arial"/>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3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436"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28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6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5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23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r>
      <w:tr>
        <w:tblPrEx>
          <w:tblCellMar>
            <w:top w:w="0" w:type="dxa"/>
            <w:left w:w="108" w:type="dxa"/>
            <w:bottom w:w="0" w:type="dxa"/>
            <w:right w:w="108" w:type="dxa"/>
          </w:tblCellMar>
        </w:tblPrEx>
        <w:trPr>
          <w:trHeight w:val="315" w:hRule="atLeast"/>
        </w:trPr>
        <w:tc>
          <w:tcPr>
            <w:tcW w:w="2588" w:type="dxa"/>
            <w:gridSpan w:val="4"/>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编制单位：</w:t>
            </w:r>
          </w:p>
        </w:tc>
        <w:tc>
          <w:tcPr>
            <w:tcW w:w="100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02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1160" w:type="dxa"/>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2380" w:type="dxa"/>
            <w:gridSpan w:val="2"/>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sz w:val="24"/>
                <w:szCs w:val="24"/>
              </w:rPr>
            </w:pPr>
          </w:p>
        </w:tc>
        <w:tc>
          <w:tcPr>
            <w:tcW w:w="1280"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0"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60" w:type="dxa"/>
            <w:vMerge w:val="continue"/>
            <w:tcBorders>
              <w:top w:val="nil"/>
              <w:left w:val="single" w:color="000000" w:sz="4" w:space="0"/>
              <w:bottom w:val="nil"/>
              <w:right w:val="single" w:color="000000" w:sz="4" w:space="0"/>
            </w:tcBorders>
            <w:shd w:val="clear" w:color="auto" w:fill="auto"/>
            <w:vAlign w:val="center"/>
          </w:tcPr>
          <w:p>
            <w:pPr>
              <w:rPr>
                <w:rFonts w:hint="eastAsia" w:ascii="宋体"/>
                <w:sz w:val="24"/>
                <w:szCs w:val="24"/>
              </w:rPr>
            </w:pP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w:t>
            </w:r>
          </w:p>
        </w:tc>
        <w:tc>
          <w:tcPr>
            <w:tcW w:w="1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栏次</w:t>
            </w:r>
          </w:p>
        </w:tc>
        <w:tc>
          <w:tcPr>
            <w:tcW w:w="1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4</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7</w:t>
            </w:r>
          </w:p>
        </w:tc>
        <w:tc>
          <w:tcPr>
            <w:tcW w:w="11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11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shd w:val="clear" w:color="auto" w:fill="auto"/>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2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合计</w:t>
            </w:r>
          </w:p>
        </w:tc>
        <w:tc>
          <w:tcPr>
            <w:tcW w:w="1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　</w:t>
            </w:r>
          </w:p>
        </w:tc>
      </w:tr>
    </w:tbl>
    <w:p>
      <w:pPr>
        <w:keepNext w:val="0"/>
        <w:keepLines w:val="0"/>
        <w:widowControl/>
        <w:suppressLineNumbers w:val="0"/>
        <w:spacing w:before="0" w:beforeAutospacing="1" w:after="0" w:afterAutospacing="1"/>
        <w:ind w:left="0" w:right="0"/>
        <w:jc w:val="left"/>
        <w:rPr>
          <w:rFonts w:hint="eastAsia" w:ascii="仿宋" w:hAnsi="仿宋" w:eastAsia="仿宋" w:cs="仿宋"/>
          <w:sz w:val="24"/>
          <w:szCs w:val="24"/>
          <w:lang w:val="en-US"/>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rPr>
        <w:t>说明“本单位</w:t>
      </w:r>
      <w:r>
        <w:rPr>
          <w:rFonts w:hint="eastAsia" w:ascii="仿宋" w:hAnsi="仿宋" w:eastAsia="仿宋" w:cs="仿宋_GB2312"/>
          <w:kern w:val="0"/>
          <w:sz w:val="32"/>
          <w:szCs w:val="32"/>
          <w:lang w:val="en-US" w:eastAsia="zh-CN"/>
        </w:rPr>
        <w:t>2019</w:t>
      </w:r>
      <w:r>
        <w:rPr>
          <w:rFonts w:hint="eastAsia" w:ascii="仿宋" w:hAnsi="仿宋" w:eastAsia="仿宋" w:cs="仿宋_GB2312"/>
          <w:kern w:val="0"/>
          <w:sz w:val="32"/>
          <w:szCs w:val="32"/>
        </w:rPr>
        <w:t>年度没有使用政府性基金预算拨款安排的收支”。</w:t>
      </w:r>
    </w:p>
    <w:p>
      <w:pPr>
        <w:pStyle w:val="4"/>
        <w:keepNext w:val="0"/>
        <w:keepLines w:val="0"/>
        <w:widowControl/>
        <w:numPr>
          <w:ilvl w:val="0"/>
          <w:numId w:val="1"/>
        </w:numPr>
        <w:suppressLineNumbers w:val="0"/>
        <w:spacing w:before="0" w:beforeAutospacing="1" w:after="0" w:afterAutospacing="1"/>
        <w:ind w:left="720" w:right="0" w:hanging="720" w:firstLineChars="0"/>
        <w:jc w:val="left"/>
        <w:outlineLvl w:val="1"/>
        <w:rPr>
          <w:rFonts w:hint="eastAsia" w:ascii="黑体" w:hAnsi="仿宋" w:eastAsia="黑体" w:cs="黑体"/>
          <w:sz w:val="32"/>
          <w:szCs w:val="32"/>
          <w:lang w:val="en-US"/>
        </w:rPr>
      </w:pPr>
      <w:r>
        <w:rPr>
          <w:rFonts w:hint="eastAsia" w:ascii="黑体" w:hAnsi="仿宋" w:eastAsia="黑体" w:cs="黑体"/>
          <w:sz w:val="32"/>
          <w:szCs w:val="32"/>
        </w:rPr>
        <w:t xml:space="preserve">机构运行信息表 </w:t>
      </w:r>
    </w:p>
    <w:tbl>
      <w:tblPr>
        <w:tblStyle w:val="5"/>
        <w:tblW w:w="9405" w:type="dxa"/>
        <w:tblInd w:w="-34" w:type="dxa"/>
        <w:shd w:val="clear" w:color="auto" w:fill="auto"/>
        <w:tblLayout w:type="autofit"/>
        <w:tblCellMar>
          <w:top w:w="0" w:type="dxa"/>
          <w:left w:w="108" w:type="dxa"/>
          <w:bottom w:w="0" w:type="dxa"/>
          <w:right w:w="108" w:type="dxa"/>
        </w:tblCellMar>
      </w:tblPr>
      <w:tblGrid>
        <w:gridCol w:w="3011"/>
        <w:gridCol w:w="1716"/>
        <w:gridCol w:w="1104"/>
        <w:gridCol w:w="1858"/>
        <w:gridCol w:w="1716"/>
      </w:tblGrid>
      <w:tr>
        <w:tblPrEx>
          <w:shd w:val="clear" w:color="auto" w:fill="auto"/>
          <w:tblCellMar>
            <w:top w:w="0" w:type="dxa"/>
            <w:left w:w="108" w:type="dxa"/>
            <w:bottom w:w="0" w:type="dxa"/>
            <w:right w:w="108" w:type="dxa"/>
          </w:tblCellMar>
        </w:tblPrEx>
        <w:trPr>
          <w:trHeight w:val="540" w:hRule="atLeast"/>
        </w:trPr>
        <w:tc>
          <w:tcPr>
            <w:tcW w:w="9405" w:type="dxa"/>
            <w:gridSpan w:val="5"/>
            <w:shd w:val="clear" w:color="auto" w:fill="auto"/>
            <w:noWrap/>
            <w:vAlign w:val="bottom"/>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44"/>
                <w:szCs w:val="44"/>
                <w:lang w:val="en-US"/>
              </w:rPr>
            </w:pPr>
            <w:r>
              <w:rPr>
                <w:rFonts w:hint="eastAsia" w:ascii="黑体" w:hAnsi="Arial" w:eastAsia="黑体" w:cs="Arial"/>
                <w:color w:val="000000"/>
                <w:kern w:val="0"/>
                <w:sz w:val="36"/>
                <w:szCs w:val="36"/>
              </w:rPr>
              <w:t>机构运行信息表</w:t>
            </w:r>
          </w:p>
        </w:tc>
      </w:tr>
      <w:tr>
        <w:tblPrEx>
          <w:tblCellMar>
            <w:top w:w="0" w:type="dxa"/>
            <w:left w:w="108" w:type="dxa"/>
            <w:bottom w:w="0" w:type="dxa"/>
            <w:right w:w="108" w:type="dxa"/>
          </w:tblCellMar>
        </w:tblPrEx>
        <w:trPr>
          <w:trHeight w:val="315" w:hRule="atLeast"/>
        </w:trPr>
        <w:tc>
          <w:tcPr>
            <w:tcW w:w="3011" w:type="dxa"/>
            <w:shd w:val="clear" w:color="auto" w:fill="auto"/>
            <w:noWrap/>
            <w:vAlign w:val="bottom"/>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编制单位：</w:t>
            </w:r>
          </w:p>
        </w:tc>
        <w:tc>
          <w:tcPr>
            <w:tcW w:w="2820"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pPr>
            <w:r>
              <w:rPr>
                <w:rFonts w:ascii="宋体" w:hAnsi="宋体" w:eastAsia="宋体" w:cs="宋体"/>
                <w:sz w:val="24"/>
                <w:szCs w:val="24"/>
              </w:rPr>
              <w:t> </w:t>
            </w:r>
          </w:p>
        </w:tc>
        <w:tc>
          <w:tcPr>
            <w:tcW w:w="3574" w:type="dxa"/>
            <w:gridSpan w:val="2"/>
            <w:tcBorders>
              <w:top w:val="nil"/>
              <w:left w:val="nil"/>
              <w:bottom w:val="single" w:color="000000" w:sz="8" w:space="0"/>
              <w:right w:val="nil"/>
            </w:tcBorders>
            <w:shd w:val="clear" w:color="auto" w:fill="auto"/>
            <w:noWrap/>
            <w:vAlign w:val="bottom"/>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4"/>
                <w:szCs w:val="24"/>
                <w:lang w:val="en-US"/>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trHeight w:val="308" w:hRule="atLeast"/>
        </w:trPr>
        <w:tc>
          <w:tcPr>
            <w:tcW w:w="301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统计数</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项目</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统计数</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一、“三公”经费支出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二、机关运行经费</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（一）支出合计</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47.31</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（一）行政单位</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1.</w:t>
            </w:r>
            <w:r>
              <w:rPr>
                <w:rFonts w:hint="eastAsia" w:ascii="宋体" w:hAnsi="宋体" w:eastAsia="宋体" w:cs="Arial"/>
                <w:color w:val="000000"/>
                <w:kern w:val="0"/>
                <w:sz w:val="22"/>
                <w:szCs w:val="22"/>
              </w:rPr>
              <w:t>因公出国（境）费</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16.34</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（二）参照公务员法管理事业单位</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2.</w:t>
            </w:r>
            <w:r>
              <w:rPr>
                <w:rFonts w:hint="eastAsia" w:ascii="宋体" w:hAnsi="宋体" w:eastAsia="宋体" w:cs="Arial"/>
                <w:color w:val="000000"/>
                <w:kern w:val="0"/>
                <w:sz w:val="22"/>
                <w:szCs w:val="22"/>
              </w:rPr>
              <w:t>公务用车购置及运行维护费</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27.28</w:t>
            </w:r>
            <w:r>
              <w:rPr>
                <w:rFonts w:hint="eastAsia" w:ascii="仿宋" w:hAnsi="仿宋" w:eastAsia="仿宋" w:cs="Arial"/>
                <w:color w:val="000000"/>
                <w:kern w:val="0"/>
                <w:sz w:val="20"/>
                <w:szCs w:val="20"/>
              </w:rPr>
              <w:t>　</w:t>
            </w:r>
          </w:p>
        </w:tc>
        <w:tc>
          <w:tcPr>
            <w:tcW w:w="2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三、国有资产占用情况</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仿宋" w:hAnsi="仿宋" w:eastAsia="仿宋" w:cs="Arial"/>
                <w:color w:val="000000"/>
                <w:kern w:val="0"/>
                <w:sz w:val="20"/>
                <w:szCs w:val="20"/>
                <w:lang w:val="en-US"/>
              </w:rPr>
            </w:pPr>
            <w:r>
              <w:rPr>
                <w:rFonts w:hint="eastAsia" w:ascii="仿宋" w:hAnsi="仿宋" w:eastAsia="仿宋" w:cs="Arial"/>
                <w:color w:val="000000"/>
                <w:kern w:val="0"/>
                <w:sz w:val="20"/>
                <w:szCs w:val="20"/>
                <w:lang w:val="en-US"/>
              </w:rPr>
              <w:t>--</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w:t>
            </w:r>
            <w:r>
              <w:rPr>
                <w:rFonts w:hint="eastAsia" w:ascii="宋体" w:hAnsi="宋体" w:eastAsia="宋体" w:cs="Arial"/>
                <w:color w:val="000000"/>
                <w:kern w:val="0"/>
                <w:sz w:val="22"/>
                <w:szCs w:val="22"/>
                <w:lang w:val="en-US"/>
              </w:rPr>
              <w:t>1</w:t>
            </w:r>
            <w:r>
              <w:rPr>
                <w:rFonts w:hint="eastAsia" w:ascii="宋体" w:hAnsi="宋体" w:eastAsia="宋体" w:cs="Arial"/>
                <w:color w:val="000000"/>
                <w:kern w:val="0"/>
                <w:sz w:val="22"/>
                <w:szCs w:val="22"/>
              </w:rPr>
              <w:t>）公务用车购置费</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1.09</w:t>
            </w:r>
          </w:p>
        </w:tc>
        <w:tc>
          <w:tcPr>
            <w:tcW w:w="2962"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（一）车辆数合计（辆）</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28</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w:t>
            </w:r>
            <w:r>
              <w:rPr>
                <w:rFonts w:hint="eastAsia" w:ascii="宋体" w:hAnsi="宋体" w:eastAsia="宋体" w:cs="Arial"/>
                <w:color w:val="000000"/>
                <w:kern w:val="0"/>
                <w:sz w:val="22"/>
                <w:szCs w:val="22"/>
                <w:lang w:val="en-US"/>
              </w:rPr>
              <w:t>2</w:t>
            </w:r>
            <w:r>
              <w:rPr>
                <w:rFonts w:hint="eastAsia" w:ascii="宋体" w:hAnsi="宋体" w:eastAsia="宋体" w:cs="Arial"/>
                <w:color w:val="000000"/>
                <w:kern w:val="0"/>
                <w:sz w:val="22"/>
                <w:szCs w:val="22"/>
              </w:rPr>
              <w:t>）公务用车运行维护费</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26.19</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1.</w:t>
            </w:r>
            <w:r>
              <w:rPr>
                <w:rFonts w:hint="eastAsia" w:ascii="Calibri" w:hAnsi="Calibri" w:eastAsia="宋体" w:cs="Arial"/>
                <w:color w:val="000000"/>
                <w:sz w:val="22"/>
                <w:szCs w:val="22"/>
              </w:rPr>
              <w:t>副部（省）级及以上领导用车</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w:t>
            </w:r>
            <w:r>
              <w:rPr>
                <w:rFonts w:hint="eastAsia" w:ascii="宋体" w:hAnsi="宋体" w:eastAsia="宋体" w:cs="Arial"/>
                <w:color w:val="000000"/>
                <w:kern w:val="0"/>
                <w:sz w:val="22"/>
                <w:szCs w:val="22"/>
              </w:rPr>
              <w:t>公务接待费</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3.70</w:t>
            </w:r>
            <w:r>
              <w:rPr>
                <w:rFonts w:hint="eastAsia" w:ascii="仿宋" w:hAnsi="仿宋" w:eastAsia="仿宋" w:cs="Arial"/>
                <w:color w:val="000000"/>
                <w:kern w:val="0"/>
                <w:sz w:val="20"/>
                <w:szCs w:val="20"/>
              </w:rPr>
              <w:t>　</w:t>
            </w:r>
          </w:p>
        </w:tc>
        <w:tc>
          <w:tcPr>
            <w:tcW w:w="2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2.</w:t>
            </w:r>
            <w:r>
              <w:rPr>
                <w:rFonts w:hint="eastAsia" w:ascii="Calibri" w:hAnsi="Calibri" w:eastAsia="宋体" w:cs="Arial"/>
                <w:color w:val="000000"/>
                <w:sz w:val="22"/>
                <w:szCs w:val="22"/>
              </w:rPr>
              <w:t>主要领导干部用车</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w:t>
            </w:r>
            <w:r>
              <w:rPr>
                <w:rFonts w:hint="eastAsia" w:ascii="宋体" w:hAnsi="宋体" w:eastAsia="宋体" w:cs="Arial"/>
                <w:color w:val="000000"/>
                <w:kern w:val="0"/>
                <w:sz w:val="22"/>
                <w:szCs w:val="22"/>
                <w:lang w:val="en-US"/>
              </w:rPr>
              <w:t>1</w:t>
            </w:r>
            <w:r>
              <w:rPr>
                <w:rFonts w:hint="eastAsia" w:ascii="宋体" w:hAnsi="宋体" w:eastAsia="宋体" w:cs="Arial"/>
                <w:color w:val="000000"/>
                <w:kern w:val="0"/>
                <w:sz w:val="22"/>
                <w:szCs w:val="22"/>
              </w:rPr>
              <w:t>）国内接待费</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3.70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3.</w:t>
            </w:r>
            <w:r>
              <w:rPr>
                <w:rFonts w:hint="eastAsia" w:ascii="Calibri" w:hAnsi="Calibri" w:eastAsia="宋体" w:cs="Arial"/>
                <w:color w:val="000000"/>
                <w:sz w:val="22"/>
                <w:szCs w:val="22"/>
              </w:rPr>
              <w:t>机要通信用车</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1</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其中：外事接待费</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4.</w:t>
            </w:r>
            <w:r>
              <w:rPr>
                <w:rFonts w:hint="eastAsia" w:ascii="Calibri" w:hAnsi="Calibri" w:eastAsia="宋体" w:cs="Arial"/>
                <w:color w:val="000000"/>
                <w:sz w:val="22"/>
                <w:szCs w:val="22"/>
              </w:rPr>
              <w:t>应急保障用车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w:t>
            </w:r>
            <w:r>
              <w:rPr>
                <w:rFonts w:hint="eastAsia" w:ascii="宋体" w:hAnsi="宋体" w:eastAsia="宋体" w:cs="Arial"/>
                <w:color w:val="000000"/>
                <w:kern w:val="0"/>
                <w:sz w:val="22"/>
                <w:szCs w:val="22"/>
                <w:lang w:val="en-US"/>
              </w:rPr>
              <w:t>2</w:t>
            </w:r>
            <w:r>
              <w:rPr>
                <w:rFonts w:hint="eastAsia" w:ascii="宋体" w:hAnsi="宋体" w:eastAsia="宋体" w:cs="Arial"/>
                <w:color w:val="000000"/>
                <w:kern w:val="0"/>
                <w:sz w:val="22"/>
                <w:szCs w:val="22"/>
              </w:rPr>
              <w:t>）国（境）外接待费</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5.</w:t>
            </w:r>
            <w:r>
              <w:rPr>
                <w:rFonts w:hint="eastAsia" w:ascii="Calibri" w:hAnsi="Calibri" w:eastAsia="宋体" w:cs="Arial"/>
                <w:color w:val="000000"/>
                <w:sz w:val="22"/>
                <w:szCs w:val="22"/>
              </w:rPr>
              <w:t>执法执勤用车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rPr>
              <w:t>（二）相关统计数</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center"/>
              <w:rPr>
                <w:rFonts w:hint="eastAsia" w:ascii="仿宋" w:hAnsi="仿宋" w:eastAsia="仿宋" w:cs="Arial"/>
                <w:color w:val="000000"/>
                <w:kern w:val="0"/>
                <w:sz w:val="20"/>
                <w:szCs w:val="20"/>
                <w:lang w:val="en-US"/>
              </w:rPr>
            </w:pPr>
            <w:r>
              <w:rPr>
                <w:rFonts w:hint="eastAsia" w:ascii="仿宋" w:hAnsi="仿宋" w:eastAsia="仿宋" w:cs="Arial"/>
                <w:color w:val="000000"/>
                <w:kern w:val="0"/>
                <w:sz w:val="20"/>
                <w:szCs w:val="20"/>
                <w:lang w:val="en-US"/>
              </w:rPr>
              <w:t>--</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6.</w:t>
            </w:r>
            <w:r>
              <w:rPr>
                <w:rFonts w:hint="eastAsia" w:ascii="Calibri" w:hAnsi="Calibri" w:eastAsia="宋体" w:cs="Arial"/>
                <w:color w:val="000000"/>
                <w:sz w:val="22"/>
                <w:szCs w:val="22"/>
              </w:rPr>
              <w:t>特种专业技术用车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1.</w:t>
            </w:r>
            <w:r>
              <w:rPr>
                <w:rFonts w:hint="eastAsia" w:ascii="宋体" w:hAnsi="宋体" w:eastAsia="宋体" w:cs="Arial"/>
                <w:color w:val="000000"/>
                <w:kern w:val="0"/>
                <w:sz w:val="22"/>
                <w:szCs w:val="22"/>
              </w:rPr>
              <w:t>因公出国（境）团组数（个）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7</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7.</w:t>
            </w:r>
            <w:r>
              <w:rPr>
                <w:rFonts w:hint="eastAsia" w:ascii="Calibri" w:hAnsi="Calibri" w:eastAsia="宋体" w:cs="Arial"/>
                <w:color w:val="000000"/>
                <w:sz w:val="22"/>
                <w:szCs w:val="22"/>
              </w:rPr>
              <w:t>离退休干部用车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2.</w:t>
            </w:r>
            <w:r>
              <w:rPr>
                <w:rFonts w:hint="eastAsia" w:ascii="宋体" w:hAnsi="宋体" w:eastAsia="宋体" w:cs="Arial"/>
                <w:color w:val="000000"/>
                <w:kern w:val="0"/>
                <w:sz w:val="22"/>
                <w:szCs w:val="22"/>
              </w:rPr>
              <w:t>因公出国（境）人次数（人）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12</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8.</w:t>
            </w:r>
            <w:r>
              <w:rPr>
                <w:rFonts w:hint="eastAsia" w:ascii="Calibri" w:hAnsi="Calibri" w:eastAsia="宋体" w:cs="Arial"/>
                <w:color w:val="000000"/>
                <w:sz w:val="22"/>
                <w:szCs w:val="22"/>
              </w:rPr>
              <w:t>其他用车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21</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3.</w:t>
            </w:r>
            <w:r>
              <w:rPr>
                <w:rFonts w:hint="eastAsia" w:ascii="宋体" w:hAnsi="宋体" w:eastAsia="宋体" w:cs="Arial"/>
                <w:color w:val="000000"/>
                <w:kern w:val="0"/>
                <w:sz w:val="22"/>
                <w:szCs w:val="22"/>
              </w:rPr>
              <w:t>公务用车购置数（辆）</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3</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（二）单价</w:t>
            </w:r>
            <w:r>
              <w:rPr>
                <w:rFonts w:cs="Arial"/>
                <w:color w:val="000000"/>
                <w:sz w:val="22"/>
                <w:szCs w:val="22"/>
                <w:lang w:val="en-US"/>
              </w:rPr>
              <w:t>50</w:t>
            </w:r>
            <w:r>
              <w:rPr>
                <w:rFonts w:hint="eastAsia" w:ascii="Calibri" w:hAnsi="Calibri" w:eastAsia="宋体" w:cs="Arial"/>
                <w:color w:val="000000"/>
                <w:sz w:val="22"/>
                <w:szCs w:val="22"/>
              </w:rPr>
              <w:t>万元以上通用设备（台，套）</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8</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4.</w:t>
            </w:r>
            <w:r>
              <w:rPr>
                <w:rFonts w:hint="eastAsia" w:ascii="宋体" w:hAnsi="宋体" w:eastAsia="宋体" w:cs="Arial"/>
                <w:color w:val="000000"/>
                <w:kern w:val="0"/>
                <w:sz w:val="22"/>
                <w:szCs w:val="22"/>
              </w:rPr>
              <w:t>公务用车保有量（辆）</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28</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（三）单价</w:t>
            </w:r>
            <w:r>
              <w:rPr>
                <w:rFonts w:cs="Arial"/>
                <w:color w:val="000000"/>
                <w:sz w:val="22"/>
                <w:szCs w:val="22"/>
                <w:lang w:val="en-US"/>
              </w:rPr>
              <w:t>100</w:t>
            </w:r>
            <w:r>
              <w:rPr>
                <w:rFonts w:hint="eastAsia" w:ascii="Calibri" w:hAnsi="Calibri" w:eastAsia="宋体" w:cs="Arial"/>
                <w:color w:val="000000"/>
                <w:sz w:val="22"/>
                <w:szCs w:val="22"/>
              </w:rPr>
              <w:t>万元以上专用设备（台，套）</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8</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5.</w:t>
            </w:r>
            <w:r>
              <w:rPr>
                <w:rFonts w:hint="eastAsia" w:ascii="宋体" w:hAnsi="宋体" w:eastAsia="宋体" w:cs="Arial"/>
                <w:color w:val="000000"/>
                <w:kern w:val="0"/>
                <w:sz w:val="22"/>
                <w:szCs w:val="22"/>
              </w:rPr>
              <w:t>国内公务接待批次（个）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37</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四、政府采购支出信息</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1100"/>
              <w:jc w:val="right"/>
              <w:rPr>
                <w:rFonts w:hint="eastAsia" w:ascii="仿宋" w:hAnsi="仿宋" w:eastAsia="仿宋" w:cs="Arial"/>
                <w:color w:val="000000"/>
                <w:kern w:val="0"/>
                <w:sz w:val="20"/>
                <w:szCs w:val="20"/>
                <w:lang w:val="en-US"/>
              </w:rPr>
            </w:pPr>
            <w:r>
              <w:rPr>
                <w:rFonts w:hint="eastAsia" w:ascii="仿宋" w:hAnsi="仿宋" w:eastAsia="仿宋" w:cs="Arial"/>
                <w:color w:val="000000"/>
                <w:kern w:val="0"/>
                <w:sz w:val="20"/>
                <w:szCs w:val="20"/>
                <w:lang w:val="en-US"/>
              </w:rPr>
              <w:t>--</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其中：外事接待批次（个）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2"/>
                <w:szCs w:val="22"/>
              </w:rPr>
              <w:t>（一）政府采购支出合计</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4,197.80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6.</w:t>
            </w:r>
            <w:r>
              <w:rPr>
                <w:rFonts w:hint="eastAsia" w:ascii="宋体" w:hAnsi="宋体" w:eastAsia="宋体" w:cs="Arial"/>
                <w:color w:val="000000"/>
                <w:kern w:val="0"/>
                <w:sz w:val="22"/>
                <w:szCs w:val="22"/>
              </w:rPr>
              <w:t>国内公务接待人次（人）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210</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 xml:space="preserve"> 1</w:t>
            </w:r>
            <w:r>
              <w:rPr>
                <w:rFonts w:hint="eastAsia" w:ascii="Calibri" w:hAnsi="Calibri" w:eastAsia="宋体" w:cs="Arial"/>
                <w:color w:val="000000"/>
                <w:sz w:val="22"/>
                <w:szCs w:val="22"/>
              </w:rPr>
              <w:t>．政府采购货物支出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2,501.34</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 xml:space="preserve"> </w:t>
            </w:r>
            <w:r>
              <w:rPr>
                <w:rFonts w:hint="eastAsia" w:ascii="宋体" w:hAnsi="宋体" w:eastAsia="宋体" w:cs="Arial"/>
                <w:color w:val="000000"/>
                <w:kern w:val="0"/>
                <w:sz w:val="22"/>
                <w:szCs w:val="22"/>
              </w:rPr>
              <w:t>其中：外事接待人次（人）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 xml:space="preserve"> 2</w:t>
            </w:r>
            <w:r>
              <w:rPr>
                <w:rFonts w:hint="eastAsia" w:ascii="Calibri" w:hAnsi="Calibri" w:eastAsia="宋体" w:cs="Arial"/>
                <w:color w:val="000000"/>
                <w:sz w:val="22"/>
                <w:szCs w:val="22"/>
              </w:rPr>
              <w:t>．政府采购工程支出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1,009.50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7.</w:t>
            </w:r>
            <w:r>
              <w:rPr>
                <w:rFonts w:hint="eastAsia" w:ascii="宋体" w:hAnsi="宋体" w:eastAsia="宋体" w:cs="Arial"/>
                <w:color w:val="000000"/>
                <w:kern w:val="0"/>
                <w:sz w:val="22"/>
                <w:szCs w:val="22"/>
              </w:rPr>
              <w:t>国（境）外公务接待批次（个）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cs="Arial"/>
                <w:color w:val="000000"/>
                <w:sz w:val="22"/>
                <w:szCs w:val="22"/>
                <w:lang w:val="en-US"/>
              </w:rPr>
              <w:t xml:space="preserve"> 3</w:t>
            </w:r>
            <w:r>
              <w:rPr>
                <w:rFonts w:hint="eastAsia" w:ascii="Calibri" w:hAnsi="Calibri" w:eastAsia="宋体" w:cs="Arial"/>
                <w:color w:val="000000"/>
                <w:sz w:val="22"/>
                <w:szCs w:val="22"/>
              </w:rPr>
              <w:t>．政府采购服务支出</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686.96</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rPr>
              <w:t>8.</w:t>
            </w:r>
            <w:r>
              <w:rPr>
                <w:rFonts w:hint="eastAsia" w:ascii="宋体" w:hAnsi="宋体" w:eastAsia="宋体" w:cs="Arial"/>
                <w:color w:val="000000"/>
                <w:kern w:val="0"/>
                <w:sz w:val="22"/>
                <w:szCs w:val="22"/>
              </w:rPr>
              <w:t>国（境）外公务接待人次（人）</w:t>
            </w:r>
          </w:p>
        </w:tc>
        <w:tc>
          <w:tcPr>
            <w:tcW w:w="1716" w:type="dxa"/>
            <w:tcBorders>
              <w:top w:val="single" w:color="auto" w:sz="4" w:space="0"/>
              <w:left w:val="nil"/>
              <w:bottom w:val="nil"/>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0"/>
                <w:szCs w:val="20"/>
              </w:rPr>
              <w:t>（二）政府采购授予中小企业合同金额</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68.29</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left"/>
              <w:rPr>
                <w:rFonts w:hint="eastAsia" w:ascii="宋体" w:hAnsi="宋体" w:eastAsia="宋体" w:cs="Arial"/>
                <w:color w:val="000000"/>
                <w:kern w:val="0"/>
                <w:sz w:val="22"/>
                <w:szCs w:val="22"/>
                <w:lang w:val="en-US"/>
              </w:rPr>
            </w:pP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0"/>
              <w:jc w:val="right"/>
              <w:rPr>
                <w:rFonts w:hint="eastAsia" w:ascii="宋体" w:hAnsi="宋体" w:eastAsia="宋体" w:cs="Arial"/>
                <w:color w:val="000000"/>
                <w:kern w:val="0"/>
                <w:sz w:val="22"/>
                <w:szCs w:val="22"/>
                <w:lang w:val="en-US"/>
              </w:rPr>
            </w:pP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sz w:val="22"/>
                <w:szCs w:val="22"/>
                <w:lang w:val="en-US"/>
              </w:rPr>
            </w:pPr>
            <w:r>
              <w:rPr>
                <w:rFonts w:hint="eastAsia" w:ascii="Calibri" w:hAnsi="Calibri" w:eastAsia="宋体" w:cs="Arial"/>
                <w:color w:val="000000"/>
                <w:sz w:val="20"/>
                <w:szCs w:val="20"/>
              </w:rPr>
              <w:t>其中：授予小微企业合同金额</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line="240" w:lineRule="auto"/>
              <w:ind w:left="0" w:right="200"/>
              <w:jc w:val="right"/>
              <w:rPr>
                <w:rFonts w:hint="eastAsia" w:ascii="仿宋" w:hAnsi="仿宋" w:eastAsia="仿宋" w:cs="Arial"/>
                <w:color w:val="000000"/>
                <w:kern w:val="0"/>
                <w:sz w:val="20"/>
                <w:szCs w:val="20"/>
                <w:lang w:val="en-US"/>
              </w:rPr>
            </w:pPr>
            <w:r>
              <w:rPr>
                <w:rFonts w:hint="eastAsia" w:ascii="仿宋" w:hAnsi="仿宋" w:eastAsia="仿宋" w:cs="仿宋_GB2312"/>
                <w:color w:val="333333"/>
                <w:kern w:val="0"/>
                <w:sz w:val="20"/>
                <w:szCs w:val="20"/>
                <w:lang w:val="en-US"/>
              </w:rPr>
              <w:t>68.29</w:t>
            </w:r>
          </w:p>
        </w:tc>
      </w:tr>
    </w:tbl>
    <w:p>
      <w:pPr>
        <w:keepNext w:val="0"/>
        <w:keepLines w:val="0"/>
        <w:widowControl/>
        <w:suppressLineNumbers w:val="0"/>
        <w:spacing w:before="0" w:beforeAutospacing="1" w:after="0" w:afterAutospacing="1"/>
        <w:ind w:left="0" w:right="0"/>
        <w:jc w:val="left"/>
        <w:rPr>
          <w:rFonts w:hint="eastAsia" w:ascii="黑体" w:hAnsi="宋体" w:eastAsia="黑体" w:cs="黑体"/>
          <w:sz w:val="36"/>
          <w:szCs w:val="36"/>
          <w:lang w:val="en-US"/>
        </w:rPr>
      </w:pPr>
      <w:r>
        <w:rPr>
          <w:rFonts w:hint="eastAsia" w:ascii="Times New Roman" w:hAnsi="Times New Roman" w:eastAsia="宋体" w:cs="Times New Roman"/>
          <w:sz w:val="24"/>
          <w:szCs w:val="24"/>
        </w:rPr>
        <w:t>注：本表金额转换为万元时，因四舍五入可能存在尾数差异。</w:t>
      </w:r>
    </w:p>
    <w:p>
      <w:pPr>
        <w:keepNext w:val="0"/>
        <w:keepLines w:val="0"/>
        <w:widowControl/>
        <w:suppressLineNumbers w:val="0"/>
        <w:spacing w:before="0" w:beforeAutospacing="1" w:after="0" w:afterAutospacing="1" w:line="600" w:lineRule="exact"/>
        <w:ind w:left="0" w:right="0"/>
        <w:jc w:val="center"/>
        <w:outlineLvl w:val="0"/>
        <w:rPr>
          <w:rFonts w:hint="eastAsia" w:ascii="仿宋" w:hAnsi="仿宋" w:eastAsia="仿宋" w:cs="仿宋"/>
          <w:sz w:val="32"/>
          <w:szCs w:val="32"/>
          <w:lang w:val="en-US" w:eastAsia="zh-CN"/>
        </w:rPr>
      </w:pPr>
      <w:r>
        <w:rPr>
          <w:rFonts w:hint="eastAsia" w:ascii="黑体" w:hAnsi="宋体" w:eastAsia="黑体" w:cs="黑体"/>
          <w:sz w:val="36"/>
          <w:szCs w:val="36"/>
        </w:rPr>
        <w:t xml:space="preserve">第三部分 </w:t>
      </w:r>
      <w:r>
        <w:rPr>
          <w:rFonts w:hint="eastAsia" w:ascii="黑体" w:hAnsi="宋体" w:eastAsia="黑体" w:cs="黑体"/>
          <w:sz w:val="36"/>
          <w:szCs w:val="36"/>
          <w:lang w:val="en-US"/>
        </w:rPr>
        <w:t>2019</w:t>
      </w:r>
      <w:r>
        <w:rPr>
          <w:rFonts w:hint="eastAsia" w:ascii="黑体" w:hAnsi="宋体" w:eastAsia="黑体" w:cs="黑体"/>
          <w:sz w:val="36"/>
          <w:szCs w:val="36"/>
        </w:rPr>
        <w:t>年度部门决算情况说明</w:t>
      </w:r>
    </w:p>
    <w:p>
      <w:pPr>
        <w:keepNext w:val="0"/>
        <w:keepLines w:val="0"/>
        <w:widowControl/>
        <w:suppressLineNumbers w:val="0"/>
        <w:spacing w:before="0" w:beforeAutospacing="1" w:after="0" w:afterAutospacing="1" w:line="600" w:lineRule="exact"/>
        <w:ind w:left="0" w:right="0" w:firstLine="640" w:firstLineChars="200"/>
        <w:outlineLvl w:val="1"/>
        <w:rPr>
          <w:rFonts w:hint="eastAsia" w:ascii="黑体" w:hAnsi="宋体" w:eastAsia="黑体" w:cs="黑体"/>
          <w:sz w:val="32"/>
          <w:szCs w:val="32"/>
          <w:lang w:val="en-US"/>
        </w:rPr>
      </w:pPr>
      <w:r>
        <w:rPr>
          <w:rFonts w:hint="eastAsia" w:ascii="黑体" w:hAnsi="宋体" w:eastAsia="黑体" w:cs="黑体"/>
          <w:sz w:val="32"/>
          <w:szCs w:val="32"/>
        </w:rPr>
        <w:t>一、收入支出决算总体情况说明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2019</w:t>
      </w:r>
      <w:r>
        <w:rPr>
          <w:rFonts w:hint="eastAsia" w:ascii="仿宋" w:hAnsi="仿宋" w:eastAsia="仿宋" w:cs="仿宋_GB2312"/>
          <w:sz w:val="32"/>
          <w:szCs w:val="32"/>
        </w:rPr>
        <w:t>年</w:t>
      </w:r>
      <w:r>
        <w:rPr>
          <w:rFonts w:hint="eastAsia" w:ascii="仿宋" w:hAnsi="仿宋" w:eastAsia="仿宋" w:cs="仿宋_GB2312"/>
          <w:sz w:val="32"/>
          <w:szCs w:val="32"/>
          <w:lang w:eastAsia="zh-CN"/>
        </w:rPr>
        <w:t>福建船政交通职业学院</w:t>
      </w:r>
      <w:r>
        <w:rPr>
          <w:rFonts w:hint="eastAsia" w:ascii="仿宋" w:hAnsi="仿宋" w:eastAsia="仿宋" w:cs="仿宋_GB2312"/>
          <w:sz w:val="32"/>
          <w:szCs w:val="32"/>
        </w:rPr>
        <w:t>年初结转和结余</w:t>
      </w:r>
      <w:r>
        <w:rPr>
          <w:rFonts w:hint="eastAsia" w:ascii="仿宋" w:hAnsi="仿宋" w:eastAsia="仿宋" w:cs="仿宋_GB2312"/>
          <w:color w:val="333333"/>
          <w:kern w:val="0"/>
          <w:sz w:val="32"/>
          <w:szCs w:val="32"/>
          <w:lang w:val="en-US"/>
        </w:rPr>
        <w:t>12,034.87</w:t>
      </w:r>
      <w:r>
        <w:rPr>
          <w:rFonts w:hint="eastAsia" w:ascii="仿宋" w:hAnsi="仿宋" w:eastAsia="仿宋" w:cs="仿宋_GB2312"/>
          <w:sz w:val="32"/>
          <w:szCs w:val="32"/>
        </w:rPr>
        <w:t>万元，本年收入</w:t>
      </w:r>
      <w:r>
        <w:rPr>
          <w:rFonts w:hint="eastAsia" w:ascii="仿宋" w:hAnsi="仿宋" w:eastAsia="仿宋" w:cs="仿宋_GB2312"/>
          <w:color w:val="333333"/>
          <w:kern w:val="0"/>
          <w:sz w:val="32"/>
          <w:szCs w:val="32"/>
          <w:lang w:val="en-US"/>
        </w:rPr>
        <w:t>38,766.75</w:t>
      </w:r>
      <w:r>
        <w:rPr>
          <w:rFonts w:hint="eastAsia" w:ascii="仿宋" w:hAnsi="仿宋" w:eastAsia="仿宋" w:cs="仿宋_GB2312"/>
          <w:sz w:val="32"/>
          <w:szCs w:val="32"/>
        </w:rPr>
        <w:t>万元，本年支出</w:t>
      </w:r>
      <w:r>
        <w:rPr>
          <w:rFonts w:hint="eastAsia" w:ascii="仿宋" w:hAnsi="仿宋" w:eastAsia="仿宋" w:cs="仿宋_GB2312"/>
          <w:color w:val="333333"/>
          <w:kern w:val="0"/>
          <w:sz w:val="32"/>
          <w:szCs w:val="32"/>
          <w:lang w:val="en-US"/>
        </w:rPr>
        <w:t>34,426.73</w:t>
      </w:r>
      <w:r>
        <w:rPr>
          <w:rFonts w:hint="eastAsia" w:ascii="仿宋" w:hAnsi="仿宋" w:eastAsia="仿宋" w:cs="仿宋_GB2312"/>
          <w:sz w:val="32"/>
          <w:szCs w:val="32"/>
        </w:rPr>
        <w:t>万元，事业基金弥补收支差额</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万元，结余分配</w:t>
      </w:r>
      <w:r>
        <w:rPr>
          <w:rFonts w:hint="eastAsia" w:ascii="仿宋" w:hAnsi="仿宋" w:eastAsia="仿宋" w:cs="仿宋_GB2312"/>
          <w:color w:val="333333"/>
          <w:kern w:val="0"/>
          <w:sz w:val="32"/>
          <w:szCs w:val="32"/>
          <w:lang w:val="en-US"/>
        </w:rPr>
        <w:t>1,770.03</w:t>
      </w:r>
      <w:r>
        <w:rPr>
          <w:rFonts w:hint="eastAsia" w:ascii="仿宋" w:hAnsi="仿宋" w:eastAsia="仿宋" w:cs="仿宋_GB2312"/>
          <w:sz w:val="32"/>
          <w:szCs w:val="32"/>
        </w:rPr>
        <w:t>万元，年末结转和结余</w:t>
      </w:r>
      <w:r>
        <w:rPr>
          <w:rFonts w:hint="eastAsia" w:ascii="仿宋" w:hAnsi="仿宋" w:eastAsia="仿宋" w:cs="仿宋_GB2312"/>
          <w:color w:val="333333"/>
          <w:kern w:val="0"/>
          <w:sz w:val="32"/>
          <w:szCs w:val="32"/>
          <w:lang w:val="en-US"/>
        </w:rPr>
        <w:t>14,604.85</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Times New Roman"/>
          <w:sz w:val="32"/>
          <w:szCs w:val="32"/>
          <w:lang w:val="en-US"/>
        </w:rPr>
      </w:pPr>
      <w:r>
        <w:rPr>
          <w:rFonts w:hint="eastAsia" w:ascii="仿宋" w:hAnsi="仿宋" w:eastAsia="仿宋" w:cs="仿宋_GB2312"/>
          <w:sz w:val="32"/>
          <w:szCs w:val="32"/>
        </w:rPr>
        <w:t>（一）</w:t>
      </w:r>
      <w:r>
        <w:rPr>
          <w:rFonts w:hint="eastAsia" w:ascii="仿宋" w:hAnsi="仿宋" w:eastAsia="仿宋" w:cs="仿宋_GB2312"/>
          <w:sz w:val="32"/>
          <w:szCs w:val="32"/>
          <w:lang w:val="en-US"/>
        </w:rPr>
        <w:t>2019</w:t>
      </w:r>
      <w:r>
        <w:rPr>
          <w:rFonts w:hint="eastAsia" w:ascii="仿宋" w:hAnsi="仿宋" w:eastAsia="仿宋" w:cs="仿宋_GB2312"/>
          <w:sz w:val="32"/>
          <w:szCs w:val="32"/>
        </w:rPr>
        <w:t>年收入</w:t>
      </w:r>
      <w:r>
        <w:rPr>
          <w:rFonts w:hint="eastAsia" w:ascii="仿宋" w:hAnsi="仿宋" w:eastAsia="仿宋" w:cs="仿宋_GB2312"/>
          <w:color w:val="333333"/>
          <w:kern w:val="0"/>
          <w:sz w:val="32"/>
          <w:szCs w:val="32"/>
          <w:lang w:val="en-US"/>
        </w:rPr>
        <w:t>38,766.75</w:t>
      </w:r>
      <w:r>
        <w:rPr>
          <w:rFonts w:hint="eastAsia" w:ascii="仿宋" w:hAnsi="仿宋" w:eastAsia="仿宋" w:cs="仿宋_GB2312"/>
          <w:sz w:val="32"/>
          <w:szCs w:val="32"/>
        </w:rPr>
        <w:t>万元，比</w:t>
      </w:r>
      <w:r>
        <w:rPr>
          <w:rFonts w:hint="eastAsia" w:ascii="仿宋" w:hAnsi="仿宋" w:eastAsia="仿宋" w:cs="仿宋_GB2312"/>
          <w:sz w:val="32"/>
          <w:szCs w:val="32"/>
          <w:lang w:val="en-US" w:eastAsia="zh-CN"/>
        </w:rPr>
        <w:t>2018</w:t>
      </w:r>
      <w:r>
        <w:rPr>
          <w:rFonts w:hint="eastAsia" w:ascii="仿宋" w:hAnsi="仿宋" w:eastAsia="仿宋" w:cs="仿宋_GB2312"/>
          <w:sz w:val="32"/>
          <w:szCs w:val="32"/>
        </w:rPr>
        <w:t>年决算数增加</w:t>
      </w:r>
      <w:r>
        <w:rPr>
          <w:rFonts w:hint="eastAsia" w:ascii="仿宋" w:hAnsi="仿宋" w:eastAsia="仿宋" w:cs="仿宋_GB2312"/>
          <w:color w:val="333333"/>
          <w:sz w:val="32"/>
          <w:szCs w:val="32"/>
          <w:lang w:val="en-US"/>
        </w:rPr>
        <w:t>28,491.62</w:t>
      </w:r>
      <w:r>
        <w:rPr>
          <w:rFonts w:hint="eastAsia" w:ascii="仿宋" w:hAnsi="仿宋" w:eastAsia="仿宋" w:cs="仿宋_GB2312"/>
          <w:sz w:val="32"/>
          <w:szCs w:val="32"/>
        </w:rPr>
        <w:t>万元，增长</w:t>
      </w:r>
      <w:r>
        <w:rPr>
          <w:rFonts w:hint="eastAsia" w:ascii="仿宋" w:hAnsi="仿宋" w:eastAsia="仿宋" w:cs="仿宋_GB2312"/>
          <w:sz w:val="32"/>
          <w:szCs w:val="32"/>
          <w:lang w:val="en-US" w:eastAsia="zh-CN"/>
        </w:rPr>
        <w:t>36.06</w:t>
      </w:r>
      <w:r>
        <w:rPr>
          <w:rFonts w:hint="eastAsia" w:ascii="仿宋" w:hAnsi="仿宋" w:eastAsia="仿宋" w:cs="仿宋_GB2312"/>
          <w:sz w:val="32"/>
          <w:szCs w:val="32"/>
        </w:rPr>
        <w:t>％</w:t>
      </w:r>
      <w:r>
        <w:rPr>
          <w:rFonts w:hint="eastAsia" w:ascii="仿宋" w:hAnsi="仿宋" w:eastAsia="仿宋" w:cs="仿宋"/>
          <w:sz w:val="32"/>
          <w:szCs w:val="32"/>
        </w:rPr>
        <w:t>，</w:t>
      </w:r>
      <w:r>
        <w:rPr>
          <w:rFonts w:hint="eastAsia" w:ascii="仿宋" w:hAnsi="仿宋" w:eastAsia="仿宋" w:cs="仿宋_GB2312"/>
          <w:sz w:val="32"/>
          <w:szCs w:val="32"/>
        </w:rPr>
        <w:t>具体情况如下：</w:t>
      </w:r>
    </w:p>
    <w:p>
      <w:pPr>
        <w:keepNext w:val="0"/>
        <w:keepLines w:val="0"/>
        <w:widowControl/>
        <w:suppressLineNumbers w:val="0"/>
        <w:autoSpaceDE w:val="0"/>
        <w:autoSpaceDN w:val="0"/>
        <w:adjustRightInd w:val="0"/>
        <w:spacing w:before="0" w:beforeAutospacing="1" w:after="0" w:afterAutospacing="1" w:line="600" w:lineRule="exact"/>
        <w:ind w:left="182" w:leftChars="76" w:right="0" w:firstLine="480" w:firstLineChars="150"/>
        <w:rPr>
          <w:rFonts w:hint="eastAsia" w:ascii="仿宋" w:hAnsi="仿宋" w:eastAsia="仿宋" w:cs="仿宋_GB2312"/>
          <w:sz w:val="32"/>
          <w:szCs w:val="32"/>
          <w:lang w:val="en-US"/>
        </w:rPr>
      </w:pPr>
      <w:r>
        <w:rPr>
          <w:rFonts w:hint="eastAsia" w:ascii="仿宋" w:hAnsi="仿宋" w:eastAsia="仿宋" w:cs="仿宋_GB2312"/>
          <w:sz w:val="32"/>
          <w:szCs w:val="32"/>
          <w:lang w:val="en-US"/>
        </w:rPr>
        <w:t>1.</w:t>
      </w:r>
      <w:r>
        <w:rPr>
          <w:rFonts w:hint="eastAsia" w:ascii="仿宋" w:hAnsi="仿宋" w:eastAsia="仿宋" w:cs="仿宋_GB2312"/>
          <w:sz w:val="32"/>
          <w:szCs w:val="32"/>
        </w:rPr>
        <w:t>一般公共预算财政拨款收入</w:t>
      </w:r>
      <w:r>
        <w:rPr>
          <w:rFonts w:hint="eastAsia" w:ascii="仿宋" w:hAnsi="仿宋" w:eastAsia="仿宋" w:cs="仿宋_GB2312"/>
          <w:color w:val="333333"/>
          <w:kern w:val="0"/>
          <w:sz w:val="32"/>
          <w:szCs w:val="32"/>
          <w:lang w:val="en-US"/>
        </w:rPr>
        <w:t>27,368.11</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182" w:leftChars="76" w:right="0" w:firstLine="480" w:firstLineChars="150"/>
        <w:rPr>
          <w:rFonts w:hint="eastAsia" w:ascii="仿宋" w:hAnsi="仿宋" w:eastAsia="仿宋" w:cs="仿宋"/>
          <w:sz w:val="32"/>
          <w:szCs w:val="32"/>
          <w:lang w:val="en-US"/>
        </w:rPr>
      </w:pPr>
      <w:r>
        <w:rPr>
          <w:rFonts w:hint="eastAsia" w:ascii="仿宋" w:hAnsi="仿宋" w:eastAsia="仿宋" w:cs="仿宋_GB2312"/>
          <w:sz w:val="32"/>
          <w:szCs w:val="32"/>
          <w:lang w:val="en-US"/>
        </w:rPr>
        <w:t>2.</w:t>
      </w:r>
      <w:r>
        <w:rPr>
          <w:rFonts w:hint="eastAsia" w:ascii="仿宋" w:hAnsi="仿宋" w:eastAsia="仿宋" w:cs="仿宋_GB2312"/>
          <w:sz w:val="32"/>
          <w:szCs w:val="32"/>
        </w:rPr>
        <w:t>政府性基金预算财政拨款收入</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sz w:val="32"/>
          <w:szCs w:val="32"/>
          <w:lang w:val="en-US"/>
        </w:rPr>
      </w:pPr>
      <w:r>
        <w:rPr>
          <w:rFonts w:hint="eastAsia" w:ascii="仿宋" w:hAnsi="仿宋" w:eastAsia="仿宋" w:cs="仿宋_GB2312"/>
          <w:sz w:val="32"/>
          <w:szCs w:val="32"/>
          <w:lang w:val="en-US"/>
        </w:rPr>
        <w:t>3.</w:t>
      </w:r>
      <w:r>
        <w:rPr>
          <w:rFonts w:hint="eastAsia" w:ascii="仿宋" w:hAnsi="仿宋" w:eastAsia="仿宋" w:cs="仿宋_GB2312"/>
          <w:sz w:val="32"/>
          <w:szCs w:val="32"/>
        </w:rPr>
        <w:t>事业收入</w:t>
      </w:r>
      <w:r>
        <w:rPr>
          <w:rFonts w:hint="eastAsia" w:ascii="仿宋" w:hAnsi="仿宋" w:eastAsia="仿宋" w:cs="仿宋_GB2312"/>
          <w:color w:val="333333"/>
          <w:kern w:val="0"/>
          <w:sz w:val="32"/>
          <w:szCs w:val="32"/>
          <w:lang w:val="en-US"/>
        </w:rPr>
        <w:t>8,100.00</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sz w:val="32"/>
          <w:szCs w:val="32"/>
          <w:lang w:val="en-US"/>
        </w:rPr>
      </w:pPr>
      <w:r>
        <w:rPr>
          <w:rFonts w:hint="eastAsia" w:ascii="仿宋" w:hAnsi="仿宋" w:eastAsia="仿宋" w:cs="仿宋_GB2312"/>
          <w:sz w:val="32"/>
          <w:szCs w:val="32"/>
          <w:lang w:val="en-US"/>
        </w:rPr>
        <w:t>4.</w:t>
      </w:r>
      <w:r>
        <w:rPr>
          <w:rFonts w:hint="eastAsia" w:ascii="仿宋" w:hAnsi="仿宋" w:eastAsia="仿宋" w:cs="仿宋_GB2312"/>
          <w:sz w:val="32"/>
          <w:szCs w:val="32"/>
        </w:rPr>
        <w:t>经营收入</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sz w:val="32"/>
          <w:szCs w:val="32"/>
          <w:lang w:val="en-US"/>
        </w:rPr>
      </w:pPr>
      <w:r>
        <w:rPr>
          <w:rFonts w:hint="eastAsia" w:ascii="仿宋" w:hAnsi="仿宋" w:eastAsia="仿宋" w:cs="仿宋_GB2312"/>
          <w:sz w:val="32"/>
          <w:szCs w:val="32"/>
          <w:lang w:val="en-US"/>
        </w:rPr>
        <w:t>5.</w:t>
      </w:r>
      <w:r>
        <w:rPr>
          <w:rFonts w:hint="eastAsia" w:ascii="仿宋" w:hAnsi="仿宋" w:eastAsia="仿宋" w:cs="仿宋"/>
          <w:sz w:val="32"/>
          <w:szCs w:val="32"/>
        </w:rPr>
        <w:t>上级补助收入</w:t>
      </w:r>
      <w:r>
        <w:rPr>
          <w:rFonts w:hint="eastAsia" w:ascii="仿宋" w:hAnsi="仿宋" w:eastAsia="仿宋" w:cs="仿宋_GB2312"/>
          <w:color w:val="333333"/>
          <w:kern w:val="0"/>
          <w:sz w:val="32"/>
          <w:szCs w:val="32"/>
          <w:lang w:val="en-US"/>
        </w:rPr>
        <w:t>0.00</w:t>
      </w:r>
      <w:r>
        <w:rPr>
          <w:rFonts w:hint="eastAsia" w:ascii="仿宋" w:hAnsi="仿宋" w:eastAsia="仿宋" w:cs="仿宋"/>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6.</w:t>
      </w:r>
      <w:r>
        <w:rPr>
          <w:rFonts w:hint="eastAsia" w:ascii="仿宋" w:hAnsi="仿宋" w:eastAsia="仿宋" w:cs="仿宋_GB2312"/>
          <w:sz w:val="32"/>
          <w:szCs w:val="32"/>
        </w:rPr>
        <w:t>附属单位上缴收入</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7.</w:t>
      </w:r>
      <w:r>
        <w:rPr>
          <w:rFonts w:hint="eastAsia" w:ascii="仿宋" w:hAnsi="仿宋" w:eastAsia="仿宋" w:cs="仿宋_GB2312"/>
          <w:sz w:val="32"/>
          <w:szCs w:val="32"/>
        </w:rPr>
        <w:t>其他收入</w:t>
      </w:r>
      <w:r>
        <w:rPr>
          <w:rFonts w:hint="eastAsia" w:ascii="仿宋" w:hAnsi="仿宋" w:eastAsia="仿宋" w:cs="仿宋_GB2312"/>
          <w:color w:val="333333"/>
          <w:kern w:val="0"/>
          <w:sz w:val="32"/>
          <w:szCs w:val="32"/>
          <w:lang w:val="en-US"/>
        </w:rPr>
        <w:t>3,298.64</w:t>
      </w:r>
      <w:r>
        <w:rPr>
          <w:rFonts w:hint="eastAsia" w:ascii="仿宋" w:hAnsi="仿宋" w:eastAsia="仿宋" w:cs="仿宋_GB2312"/>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Times New Roman"/>
          <w:sz w:val="32"/>
          <w:szCs w:val="32"/>
          <w:lang w:val="en-US"/>
        </w:rPr>
      </w:pPr>
      <w:r>
        <w:rPr>
          <w:rFonts w:hint="eastAsia" w:ascii="仿宋" w:hAnsi="仿宋" w:eastAsia="仿宋" w:cs="仿宋_GB2312"/>
          <w:sz w:val="32"/>
          <w:szCs w:val="32"/>
        </w:rPr>
        <w:t>（二）</w:t>
      </w:r>
      <w:r>
        <w:rPr>
          <w:rFonts w:hint="eastAsia" w:ascii="仿宋" w:hAnsi="仿宋" w:eastAsia="仿宋" w:cs="仿宋_GB2312"/>
          <w:sz w:val="32"/>
          <w:szCs w:val="32"/>
          <w:lang w:val="en-US"/>
        </w:rPr>
        <w:t>2019</w:t>
      </w:r>
      <w:r>
        <w:rPr>
          <w:rFonts w:hint="eastAsia" w:ascii="仿宋" w:hAnsi="仿宋" w:eastAsia="仿宋" w:cs="仿宋_GB2312"/>
          <w:sz w:val="32"/>
          <w:szCs w:val="32"/>
        </w:rPr>
        <w:t>年支出</w:t>
      </w:r>
      <w:r>
        <w:rPr>
          <w:rFonts w:hint="eastAsia" w:ascii="仿宋" w:hAnsi="仿宋" w:eastAsia="仿宋" w:cs="仿宋_GB2312"/>
          <w:color w:val="333333"/>
          <w:kern w:val="0"/>
          <w:sz w:val="32"/>
          <w:szCs w:val="32"/>
          <w:lang w:val="en-US"/>
        </w:rPr>
        <w:t>34,426.73</w:t>
      </w:r>
      <w:r>
        <w:rPr>
          <w:rFonts w:hint="eastAsia" w:ascii="仿宋" w:hAnsi="仿宋" w:eastAsia="仿宋" w:cs="仿宋_GB2312"/>
          <w:sz w:val="32"/>
          <w:szCs w:val="32"/>
        </w:rPr>
        <w:t>万元，比</w:t>
      </w:r>
      <w:r>
        <w:rPr>
          <w:rFonts w:hint="eastAsia" w:ascii="仿宋" w:hAnsi="仿宋" w:eastAsia="仿宋" w:cs="仿宋_GB2312"/>
          <w:sz w:val="32"/>
          <w:szCs w:val="32"/>
          <w:lang w:val="en-US" w:eastAsia="zh-CN"/>
        </w:rPr>
        <w:t>2018</w:t>
      </w:r>
      <w:r>
        <w:rPr>
          <w:rFonts w:hint="eastAsia" w:ascii="仿宋" w:hAnsi="仿宋" w:eastAsia="仿宋" w:cs="仿宋_GB2312"/>
          <w:sz w:val="32"/>
          <w:szCs w:val="32"/>
        </w:rPr>
        <w:t>年决算数增加</w:t>
      </w:r>
      <w:r>
        <w:rPr>
          <w:rFonts w:hint="eastAsia" w:ascii="仿宋" w:hAnsi="仿宋" w:eastAsia="仿宋" w:cs="仿宋_GB2312"/>
          <w:color w:val="333333"/>
          <w:sz w:val="32"/>
          <w:szCs w:val="32"/>
          <w:lang w:val="en-US"/>
        </w:rPr>
        <w:t>270.02</w:t>
      </w:r>
      <w:r>
        <w:rPr>
          <w:rFonts w:hint="eastAsia" w:ascii="仿宋" w:hAnsi="仿宋" w:eastAsia="仿宋" w:cs="仿宋_GB2312"/>
          <w:sz w:val="32"/>
          <w:szCs w:val="32"/>
        </w:rPr>
        <w:t>万元，增长</w:t>
      </w:r>
      <w:r>
        <w:rPr>
          <w:rFonts w:hint="eastAsia" w:ascii="仿宋" w:hAnsi="仿宋" w:eastAsia="仿宋" w:cs="仿宋_GB2312"/>
          <w:sz w:val="32"/>
          <w:szCs w:val="32"/>
          <w:lang w:val="en-US" w:eastAsia="zh-CN"/>
        </w:rPr>
        <w:t>0.79</w:t>
      </w:r>
      <w:r>
        <w:rPr>
          <w:rFonts w:hint="eastAsia" w:ascii="仿宋" w:hAnsi="仿宋" w:eastAsia="仿宋" w:cs="仿宋_GB2312"/>
          <w:sz w:val="32"/>
          <w:szCs w:val="32"/>
        </w:rPr>
        <w:t>％</w:t>
      </w:r>
      <w:r>
        <w:rPr>
          <w:rFonts w:hint="eastAsia" w:ascii="仿宋" w:hAnsi="仿宋" w:eastAsia="仿宋" w:cs="仿宋"/>
          <w:sz w:val="32"/>
          <w:szCs w:val="32"/>
        </w:rPr>
        <w:t>，</w:t>
      </w:r>
      <w:r>
        <w:rPr>
          <w:rFonts w:hint="eastAsia" w:ascii="仿宋" w:hAnsi="仿宋" w:eastAsia="仿宋" w:cs="仿宋_GB2312"/>
          <w:sz w:val="32"/>
          <w:szCs w:val="32"/>
        </w:rPr>
        <w:t>具体情况如下：</w:t>
      </w:r>
    </w:p>
    <w:p>
      <w:pPr>
        <w:keepNext w:val="0"/>
        <w:keepLines w:val="0"/>
        <w:widowControl/>
        <w:suppressLineNumbers w:val="0"/>
        <w:tabs>
          <w:tab w:val="left" w:pos="7513"/>
        </w:tabs>
        <w:adjustRightInd w:val="0"/>
        <w:snapToGrid w:val="0"/>
        <w:spacing w:before="0" w:beforeAutospacing="1" w:after="0" w:afterAutospacing="1" w:line="600" w:lineRule="exact"/>
        <w:ind w:left="269" w:leftChars="112" w:right="0" w:firstLine="480" w:firstLineChars="150"/>
        <w:rPr>
          <w:rFonts w:hint="eastAsia" w:ascii="仿宋" w:hAnsi="仿宋" w:eastAsia="仿宋" w:cs="仿宋"/>
          <w:sz w:val="32"/>
          <w:szCs w:val="32"/>
          <w:lang w:val="en-US"/>
        </w:rPr>
      </w:pPr>
      <w:r>
        <w:rPr>
          <w:rFonts w:hint="eastAsia" w:ascii="仿宋" w:hAnsi="仿宋" w:eastAsia="仿宋" w:cs="仿宋_GB2312"/>
          <w:sz w:val="32"/>
          <w:szCs w:val="32"/>
          <w:lang w:val="en-US"/>
        </w:rPr>
        <w:t>1.</w:t>
      </w:r>
      <w:r>
        <w:rPr>
          <w:rFonts w:hint="eastAsia" w:ascii="仿宋" w:hAnsi="仿宋" w:eastAsia="仿宋" w:cs="仿宋_GB2312"/>
          <w:sz w:val="32"/>
          <w:szCs w:val="32"/>
        </w:rPr>
        <w:t>基本支出</w:t>
      </w:r>
      <w:r>
        <w:rPr>
          <w:rFonts w:hint="eastAsia" w:ascii="仿宋" w:hAnsi="仿宋" w:eastAsia="仿宋" w:cs="仿宋_GB2312"/>
          <w:color w:val="333333"/>
          <w:kern w:val="0"/>
          <w:sz w:val="32"/>
          <w:szCs w:val="32"/>
          <w:lang w:val="en-US"/>
        </w:rPr>
        <w:t>19,628.59</w:t>
      </w:r>
      <w:r>
        <w:rPr>
          <w:rFonts w:hint="eastAsia" w:ascii="仿宋" w:hAnsi="仿宋" w:eastAsia="仿宋" w:cs="仿宋_GB2312"/>
          <w:sz w:val="32"/>
          <w:szCs w:val="32"/>
        </w:rPr>
        <w:t>万元。其中，人员支出</w:t>
      </w:r>
      <w:r>
        <w:rPr>
          <w:rFonts w:hint="eastAsia" w:ascii="仿宋" w:hAnsi="仿宋" w:eastAsia="仿宋" w:cs="仿宋_GB2312"/>
          <w:color w:val="333333"/>
          <w:kern w:val="0"/>
          <w:sz w:val="32"/>
          <w:szCs w:val="32"/>
          <w:lang w:val="en-US"/>
        </w:rPr>
        <w:t>15,372.45</w:t>
      </w:r>
      <w:r>
        <w:rPr>
          <w:rFonts w:hint="eastAsia" w:ascii="仿宋" w:hAnsi="仿宋" w:eastAsia="仿宋" w:cs="仿宋_GB2312"/>
          <w:sz w:val="32"/>
          <w:szCs w:val="32"/>
        </w:rPr>
        <w:t>万元，公用支出</w:t>
      </w:r>
      <w:r>
        <w:rPr>
          <w:rFonts w:hint="eastAsia" w:ascii="仿宋" w:hAnsi="仿宋" w:eastAsia="仿宋" w:cs="仿宋_GB2312"/>
          <w:color w:val="333333"/>
          <w:kern w:val="0"/>
          <w:sz w:val="32"/>
          <w:szCs w:val="32"/>
          <w:lang w:val="en-US"/>
        </w:rPr>
        <w:t>4,256.13</w:t>
      </w:r>
      <w:r>
        <w:rPr>
          <w:rFonts w:hint="eastAsia" w:ascii="仿宋" w:hAnsi="仿宋" w:eastAsia="仿宋" w:cs="仿宋_GB2312"/>
          <w:sz w:val="32"/>
          <w:szCs w:val="32"/>
        </w:rPr>
        <w:t>万元。</w:t>
      </w:r>
    </w:p>
    <w:p>
      <w:pPr>
        <w:keepNext w:val="0"/>
        <w:keepLines w:val="0"/>
        <w:widowControl/>
        <w:suppressLineNumbers w:val="0"/>
        <w:tabs>
          <w:tab w:val="left" w:pos="7513"/>
        </w:tabs>
        <w:adjustRightInd w:val="0"/>
        <w:snapToGrid w:val="0"/>
        <w:spacing w:before="0" w:beforeAutospacing="1" w:after="0" w:afterAutospacing="1" w:line="600" w:lineRule="exact"/>
        <w:ind w:left="818" w:leftChars="341" w:right="0"/>
        <w:rPr>
          <w:rFonts w:hint="eastAsia" w:ascii="仿宋" w:hAnsi="仿宋" w:eastAsia="仿宋" w:cs="仿宋"/>
          <w:sz w:val="32"/>
          <w:szCs w:val="32"/>
          <w:lang w:val="en-US"/>
        </w:rPr>
      </w:pPr>
      <w:r>
        <w:rPr>
          <w:rFonts w:hint="eastAsia" w:ascii="仿宋" w:hAnsi="仿宋" w:eastAsia="仿宋" w:cs="仿宋_GB2312"/>
          <w:sz w:val="32"/>
          <w:szCs w:val="32"/>
          <w:lang w:val="en-US"/>
        </w:rPr>
        <w:t>2.</w:t>
      </w:r>
      <w:r>
        <w:rPr>
          <w:rFonts w:hint="eastAsia" w:ascii="仿宋" w:hAnsi="仿宋" w:eastAsia="仿宋" w:cs="仿宋_GB2312"/>
          <w:sz w:val="32"/>
          <w:szCs w:val="32"/>
        </w:rPr>
        <w:t>项目支出</w:t>
      </w:r>
      <w:r>
        <w:rPr>
          <w:rFonts w:hint="eastAsia" w:ascii="仿宋" w:hAnsi="仿宋" w:eastAsia="仿宋" w:cs="仿宋_GB2312"/>
          <w:color w:val="333333"/>
          <w:kern w:val="0"/>
          <w:sz w:val="32"/>
          <w:szCs w:val="32"/>
          <w:lang w:val="en-US"/>
        </w:rPr>
        <w:t>14,798.14</w:t>
      </w:r>
      <w:r>
        <w:rPr>
          <w:rFonts w:hint="eastAsia" w:ascii="仿宋" w:hAnsi="仿宋" w:eastAsia="仿宋" w:cs="仿宋_GB2312"/>
          <w:sz w:val="32"/>
          <w:szCs w:val="32"/>
        </w:rPr>
        <w:t>万元。</w:t>
      </w:r>
    </w:p>
    <w:p>
      <w:pPr>
        <w:keepNext w:val="0"/>
        <w:keepLines w:val="0"/>
        <w:widowControl/>
        <w:suppressLineNumbers w:val="0"/>
        <w:tabs>
          <w:tab w:val="left" w:pos="7513"/>
        </w:tabs>
        <w:adjustRightInd w:val="0"/>
        <w:snapToGrid w:val="0"/>
        <w:spacing w:before="0" w:beforeAutospacing="1" w:after="0" w:afterAutospacing="1" w:line="600" w:lineRule="exact"/>
        <w:ind w:left="818" w:leftChars="341" w:right="0"/>
        <w:rPr>
          <w:rFonts w:hint="eastAsia" w:ascii="仿宋" w:hAnsi="仿宋" w:eastAsia="仿宋" w:cs="仿宋"/>
          <w:sz w:val="32"/>
          <w:szCs w:val="32"/>
          <w:lang w:val="en-US"/>
        </w:rPr>
      </w:pPr>
      <w:r>
        <w:rPr>
          <w:rFonts w:hint="eastAsia" w:ascii="仿宋" w:hAnsi="仿宋" w:eastAsia="仿宋" w:cs="仿宋_GB2312"/>
          <w:sz w:val="32"/>
          <w:szCs w:val="32"/>
          <w:lang w:val="en-US"/>
        </w:rPr>
        <w:t>3.</w:t>
      </w:r>
      <w:r>
        <w:rPr>
          <w:rFonts w:hint="eastAsia" w:ascii="仿宋" w:hAnsi="仿宋" w:eastAsia="仿宋" w:cs="仿宋_GB2312"/>
          <w:sz w:val="32"/>
          <w:szCs w:val="32"/>
        </w:rPr>
        <w:t>上缴上级支出</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
          <w:sz w:val="32"/>
          <w:szCs w:val="32"/>
          <w:lang w:val="en-US"/>
        </w:rPr>
      </w:pPr>
      <w:r>
        <w:rPr>
          <w:rFonts w:hint="eastAsia" w:ascii="仿宋" w:hAnsi="仿宋" w:eastAsia="仿宋" w:cs="仿宋_GB2312"/>
          <w:sz w:val="32"/>
          <w:szCs w:val="32"/>
          <w:lang w:val="en-US"/>
        </w:rPr>
        <w:t>4.</w:t>
      </w:r>
      <w:r>
        <w:rPr>
          <w:rFonts w:hint="eastAsia" w:ascii="仿宋" w:hAnsi="仿宋" w:eastAsia="仿宋" w:cs="仿宋_GB2312"/>
          <w:sz w:val="32"/>
          <w:szCs w:val="32"/>
        </w:rPr>
        <w:t>经营支出</w:t>
      </w:r>
      <w:r>
        <w:rPr>
          <w:rFonts w:hint="eastAsia" w:ascii="仿宋" w:hAnsi="仿宋" w:eastAsia="仿宋" w:cs="仿宋_GB2312"/>
          <w:color w:val="333333"/>
          <w:kern w:val="0"/>
          <w:sz w:val="32"/>
          <w:szCs w:val="32"/>
          <w:lang w:val="en-US"/>
        </w:rPr>
        <w:t>0.00</w:t>
      </w:r>
      <w:r>
        <w:rPr>
          <w:rFonts w:hint="eastAsia" w:ascii="仿宋" w:hAnsi="仿宋" w:eastAsia="仿宋" w:cs="仿宋_GB2312"/>
          <w:sz w:val="32"/>
          <w:szCs w:val="32"/>
        </w:rPr>
        <w:t>万元。</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rPr>
      </w:pPr>
      <w:r>
        <w:rPr>
          <w:rFonts w:hint="eastAsia" w:ascii="仿宋" w:hAnsi="仿宋" w:eastAsia="仿宋" w:cs="仿宋_GB2312"/>
          <w:color w:val="auto"/>
          <w:sz w:val="32"/>
          <w:szCs w:val="32"/>
          <w:lang w:val="en-US"/>
        </w:rPr>
        <w:t>5.</w:t>
      </w:r>
      <w:r>
        <w:rPr>
          <w:rFonts w:hint="eastAsia" w:ascii="仿宋" w:hAnsi="仿宋" w:eastAsia="仿宋" w:cs="仿宋_GB2312"/>
          <w:color w:val="auto"/>
          <w:sz w:val="32"/>
          <w:szCs w:val="32"/>
        </w:rPr>
        <w:t>对附属单位补助支出</w:t>
      </w:r>
      <w:r>
        <w:rPr>
          <w:rFonts w:hint="eastAsia" w:ascii="仿宋" w:hAnsi="仿宋" w:eastAsia="仿宋" w:cs="仿宋_GB2312"/>
          <w:color w:val="auto"/>
          <w:kern w:val="0"/>
          <w:sz w:val="32"/>
          <w:szCs w:val="32"/>
          <w:lang w:val="en-US"/>
        </w:rPr>
        <w:t>0.00</w:t>
      </w:r>
      <w:r>
        <w:rPr>
          <w:rFonts w:hint="eastAsia" w:ascii="仿宋" w:hAnsi="仿宋" w:eastAsia="仿宋" w:cs="仿宋_GB2312"/>
          <w:color w:val="auto"/>
          <w:sz w:val="32"/>
          <w:szCs w:val="32"/>
        </w:rPr>
        <w:t>万元。</w:t>
      </w:r>
    </w:p>
    <w:p>
      <w:pPr>
        <w:keepNext w:val="0"/>
        <w:keepLines w:val="0"/>
        <w:widowControl/>
        <w:suppressLineNumbers w:val="0"/>
        <w:spacing w:before="0" w:beforeAutospacing="1" w:after="0" w:afterAutospacing="1" w:line="600" w:lineRule="exact"/>
        <w:ind w:left="0" w:right="0" w:firstLine="640" w:firstLineChars="200"/>
        <w:outlineLvl w:val="1"/>
        <w:rPr>
          <w:rFonts w:hint="eastAsia" w:ascii="黑体" w:hAnsi="宋体" w:eastAsia="黑体" w:cs="黑体"/>
          <w:color w:val="auto"/>
          <w:sz w:val="32"/>
          <w:szCs w:val="32"/>
          <w:lang w:val="en-US"/>
        </w:rPr>
      </w:pPr>
      <w:r>
        <w:rPr>
          <w:rFonts w:hint="eastAsia" w:ascii="黑体" w:hAnsi="宋体" w:eastAsia="黑体" w:cs="黑体"/>
          <w:color w:val="auto"/>
          <w:sz w:val="32"/>
          <w:szCs w:val="32"/>
        </w:rPr>
        <w:t>二、一般公共预算拨款支出决算情况说明</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rPr>
      </w:pPr>
      <w:r>
        <w:rPr>
          <w:rFonts w:hint="eastAsia" w:ascii="仿宋" w:hAnsi="仿宋" w:eastAsia="仿宋" w:cs="仿宋_GB2312"/>
          <w:color w:val="auto"/>
          <w:sz w:val="32"/>
          <w:szCs w:val="32"/>
          <w:lang w:val="en-US"/>
        </w:rPr>
        <w:t>2019</w:t>
      </w:r>
      <w:r>
        <w:rPr>
          <w:rFonts w:hint="eastAsia" w:ascii="仿宋" w:hAnsi="仿宋" w:eastAsia="仿宋" w:cs="仿宋"/>
          <w:color w:val="auto"/>
          <w:sz w:val="32"/>
          <w:szCs w:val="32"/>
        </w:rPr>
        <w:t>年一般公共预算拨款支出</w:t>
      </w:r>
      <w:r>
        <w:rPr>
          <w:rFonts w:hint="eastAsia" w:ascii="仿宋" w:hAnsi="仿宋" w:eastAsia="仿宋" w:cs="仿宋_GB2312"/>
          <w:color w:val="auto"/>
          <w:kern w:val="0"/>
          <w:sz w:val="32"/>
          <w:szCs w:val="32"/>
          <w:lang w:val="en-US"/>
        </w:rPr>
        <w:t>25,070.30</w:t>
      </w:r>
      <w:r>
        <w:rPr>
          <w:rFonts w:hint="eastAsia" w:ascii="仿宋" w:hAnsi="仿宋" w:eastAsia="仿宋" w:cs="仿宋"/>
          <w:color w:val="auto"/>
          <w:sz w:val="32"/>
          <w:szCs w:val="32"/>
        </w:rPr>
        <w:t>万元，比上年决算数增加</w:t>
      </w:r>
      <w:r>
        <w:rPr>
          <w:rFonts w:hint="eastAsia" w:ascii="仿宋" w:hAnsi="仿宋" w:eastAsia="仿宋" w:cs="仿宋"/>
          <w:color w:val="auto"/>
          <w:sz w:val="32"/>
          <w:szCs w:val="32"/>
          <w:lang w:val="en-US" w:eastAsia="zh-CN"/>
        </w:rPr>
        <w:t>3815.40</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17.95</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，具体情况如下</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按项级科目分类统计</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2050299其他普通教育支出15.79</w:t>
      </w:r>
      <w:r>
        <w:rPr>
          <w:rFonts w:hint="eastAsia" w:ascii="仿宋" w:hAnsi="仿宋" w:eastAsia="仿宋" w:cs="仿宋"/>
          <w:color w:val="auto"/>
          <w:sz w:val="32"/>
          <w:szCs w:val="32"/>
        </w:rPr>
        <w:t>万元，较上年决算数</w:t>
      </w:r>
      <w:r>
        <w:rPr>
          <w:rFonts w:hint="eastAsia" w:ascii="仿宋" w:hAnsi="仿宋" w:eastAsia="仿宋" w:cs="仿宋"/>
          <w:color w:val="auto"/>
          <w:sz w:val="32"/>
          <w:szCs w:val="32"/>
          <w:lang w:val="en-US" w:eastAsia="zh-CN"/>
        </w:rPr>
        <w:t>减少238.11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下降93.78</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eastAsia="zh-CN"/>
        </w:rPr>
        <w:t>是该项资金为青少年足球场新建扩建工程结余资金</w:t>
      </w:r>
      <w:r>
        <w:rPr>
          <w:rFonts w:hint="eastAsia" w:ascii="仿宋" w:hAnsi="仿宋" w:eastAsia="仿宋" w:cs="仿宋"/>
          <w:color w:val="auto"/>
          <w:sz w:val="32"/>
          <w:szCs w:val="32"/>
          <w:lang w:val="en-US" w:eastAsia="zh-CN"/>
        </w:rPr>
        <w:t>，已经开支完毕。</w:t>
      </w:r>
    </w:p>
    <w:p>
      <w:pPr>
        <w:keepNext w:val="0"/>
        <w:keepLines w:val="0"/>
        <w:widowControl/>
        <w:suppressLineNumbers w:val="0"/>
        <w:spacing w:before="0" w:beforeAutospacing="1" w:after="0" w:afterAutospacing="1" w:line="600" w:lineRule="exact"/>
        <w:ind w:left="0" w:right="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2050305高等职业教育23,421.92</w:t>
      </w:r>
      <w:r>
        <w:rPr>
          <w:rFonts w:hint="eastAsia" w:ascii="仿宋" w:hAnsi="仿宋" w:eastAsia="仿宋" w:cs="仿宋"/>
          <w:color w:val="auto"/>
          <w:sz w:val="32"/>
          <w:szCs w:val="32"/>
        </w:rPr>
        <w:t>万元，较上年决算数增加</w:t>
      </w:r>
      <w:r>
        <w:rPr>
          <w:rFonts w:hint="eastAsia" w:ascii="仿宋" w:hAnsi="仿宋" w:eastAsia="仿宋" w:cs="仿宋"/>
          <w:color w:val="auto"/>
          <w:sz w:val="32"/>
          <w:szCs w:val="32"/>
          <w:lang w:val="en-US" w:eastAsia="zh-CN"/>
        </w:rPr>
        <w:t>6,647.08</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39.63</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2019年由于学院学生数增加、专项项目增加等原因支出随之增加，主要增加类别有工资福利支出、助学金等。</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（三）</w:t>
      </w:r>
      <w:r>
        <w:rPr>
          <w:rFonts w:hint="eastAsia" w:ascii="仿宋" w:hAnsi="仿宋" w:eastAsia="仿宋" w:cs="仿宋"/>
          <w:color w:val="auto"/>
          <w:sz w:val="32"/>
          <w:szCs w:val="32"/>
          <w:lang w:val="en-US" w:eastAsia="zh-CN"/>
        </w:rPr>
        <w:t>2050999其他教育费附加安排支出38</w:t>
      </w:r>
      <w:bookmarkStart w:id="0" w:name="_GoBack"/>
      <w:bookmarkEnd w:id="0"/>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万元，较上年决算数增加</w:t>
      </w:r>
      <w:r>
        <w:rPr>
          <w:rFonts w:hint="eastAsia" w:ascii="仿宋" w:hAnsi="仿宋" w:eastAsia="仿宋" w:cs="仿宋"/>
          <w:color w:val="auto"/>
          <w:sz w:val="32"/>
          <w:szCs w:val="32"/>
          <w:lang w:val="en-US" w:eastAsia="zh-CN"/>
        </w:rPr>
        <w:t>31.34</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410.46</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2019年下拨的教师队伍建设、师资培训经费增加，已全部开支完毕。</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四）2080505行政事业单位基本养老保险缴费支出671.52万元，</w:t>
      </w:r>
      <w:r>
        <w:rPr>
          <w:rFonts w:hint="eastAsia" w:ascii="仿宋" w:hAnsi="仿宋" w:eastAsia="仿宋" w:cs="仿宋"/>
          <w:color w:val="auto"/>
          <w:sz w:val="32"/>
          <w:szCs w:val="32"/>
        </w:rPr>
        <w:t>较上年决算数</w:t>
      </w:r>
      <w:r>
        <w:rPr>
          <w:rFonts w:hint="eastAsia" w:ascii="仿宋" w:hAnsi="仿宋" w:eastAsia="仿宋" w:cs="仿宋"/>
          <w:color w:val="auto"/>
          <w:sz w:val="32"/>
          <w:szCs w:val="32"/>
          <w:lang w:val="en-US" w:eastAsia="zh-CN"/>
        </w:rPr>
        <w:t>减少767.85</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下降53.35</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lang w:eastAsia="zh-CN"/>
        </w:rPr>
        <w:t>年下拨该项经费金额为</w:t>
      </w:r>
      <w:r>
        <w:rPr>
          <w:rFonts w:hint="eastAsia" w:ascii="仿宋" w:hAnsi="仿宋" w:eastAsia="仿宋" w:cs="仿宋"/>
          <w:color w:val="auto"/>
          <w:sz w:val="32"/>
          <w:szCs w:val="32"/>
          <w:lang w:val="en-US" w:eastAsia="zh-CN"/>
        </w:rPr>
        <w:t>671.52万元，较上年有所减少，已全部开支完毕。</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五）2080502事业单位离退休141.29万元，去年无此项级科目支出。</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六）2101102事业单位医疗294.76万元，</w:t>
      </w:r>
      <w:r>
        <w:rPr>
          <w:rFonts w:hint="eastAsia" w:ascii="仿宋" w:hAnsi="仿宋" w:eastAsia="仿宋" w:cs="仿宋"/>
          <w:color w:val="auto"/>
          <w:sz w:val="32"/>
          <w:szCs w:val="32"/>
        </w:rPr>
        <w:t>较上年决算数</w:t>
      </w:r>
      <w:r>
        <w:rPr>
          <w:rFonts w:hint="eastAsia" w:ascii="仿宋" w:hAnsi="仿宋" w:eastAsia="仿宋" w:cs="仿宋"/>
          <w:color w:val="auto"/>
          <w:sz w:val="32"/>
          <w:szCs w:val="32"/>
          <w:lang w:val="en-US" w:eastAsia="zh-CN"/>
        </w:rPr>
        <w:t>增加32.03</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增长12.19</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eastAsia="zh-CN"/>
        </w:rPr>
        <w:t>职工人数增加，</w:t>
      </w:r>
      <w:r>
        <w:rPr>
          <w:rFonts w:hint="eastAsia" w:ascii="仿宋" w:hAnsi="仿宋" w:eastAsia="仿宋" w:cs="仿宋"/>
          <w:color w:val="auto"/>
          <w:sz w:val="32"/>
          <w:szCs w:val="32"/>
          <w:lang w:val="en-US"/>
        </w:rPr>
        <w:t>职工基本医疗保险缴费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2059999其他教育支出186.04</w:t>
      </w:r>
      <w:r>
        <w:rPr>
          <w:rFonts w:hint="eastAsia" w:ascii="仿宋" w:hAnsi="仿宋" w:eastAsia="仿宋" w:cs="仿宋"/>
          <w:color w:val="auto"/>
          <w:sz w:val="32"/>
          <w:szCs w:val="32"/>
        </w:rPr>
        <w:t>万元，较上年决算数</w:t>
      </w:r>
      <w:r>
        <w:rPr>
          <w:rFonts w:hint="eastAsia" w:ascii="仿宋" w:hAnsi="仿宋" w:eastAsia="仿宋" w:cs="仿宋"/>
          <w:color w:val="auto"/>
          <w:sz w:val="32"/>
          <w:szCs w:val="32"/>
          <w:lang w:val="en-US" w:eastAsia="zh-CN"/>
        </w:rPr>
        <w:t>减少2302.53</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下降92.52</w:t>
      </w:r>
      <w:r>
        <w:rPr>
          <w:rFonts w:hint="eastAsia" w:ascii="仿宋" w:hAnsi="仿宋" w:eastAsia="仿宋" w:cs="仿宋"/>
          <w:color w:val="auto"/>
          <w:sz w:val="32"/>
          <w:szCs w:val="32"/>
          <w:lang w:val="en-US"/>
        </w:rPr>
        <w:t>%</w:t>
      </w:r>
      <w:r>
        <w:rPr>
          <w:rFonts w:hint="eastAsia" w:ascii="仿宋" w:hAnsi="仿宋" w:eastAsia="仿宋" w:cs="仿宋"/>
          <w:color w:val="auto"/>
          <w:sz w:val="32"/>
          <w:szCs w:val="32"/>
        </w:rPr>
        <w:t>。主要原因是主要原因是</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lang w:eastAsia="zh-CN"/>
        </w:rPr>
        <w:t>年下拨该项经费金额为</w:t>
      </w:r>
      <w:r>
        <w:rPr>
          <w:rFonts w:hint="eastAsia" w:ascii="仿宋" w:hAnsi="仿宋" w:eastAsia="仿宋" w:cs="仿宋"/>
          <w:color w:val="auto"/>
          <w:sz w:val="32"/>
          <w:szCs w:val="32"/>
          <w:lang w:val="en-US" w:eastAsia="zh-CN"/>
        </w:rPr>
        <w:t>186.04万元，较上年有所减少，已全部开支完毕。</w:t>
      </w:r>
    </w:p>
    <w:p>
      <w:pPr>
        <w:keepNext w:val="0"/>
        <w:keepLines w:val="0"/>
        <w:widowControl/>
        <w:suppressLineNumbers w:val="0"/>
        <w:spacing w:before="0" w:beforeAutospacing="1" w:after="0" w:afterAutospacing="1" w:line="600" w:lineRule="exact"/>
        <w:ind w:left="0" w:right="0"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八）2299901其他支出300万元，去年无此项级科目</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outlineLvl w:val="1"/>
        <w:rPr>
          <w:rFonts w:hint="eastAsia" w:ascii="黑体" w:hAnsi="宋体" w:eastAsia="黑体" w:cs="仿宋_GB2312"/>
          <w:bCs/>
          <w:color w:val="auto"/>
          <w:sz w:val="32"/>
          <w:szCs w:val="32"/>
          <w:lang w:val="en-US"/>
        </w:rPr>
      </w:pPr>
      <w:r>
        <w:rPr>
          <w:rFonts w:hint="eastAsia" w:ascii="黑体" w:hAnsi="宋体" w:eastAsia="黑体" w:cs="仿宋_GB2312"/>
          <w:bCs/>
          <w:color w:val="auto"/>
          <w:sz w:val="32"/>
          <w:szCs w:val="32"/>
        </w:rPr>
        <w:t>三、政府性基金支出决算情况说明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楷体" w:hAnsi="楷体" w:eastAsia="楷体" w:cs="楷体"/>
          <w:color w:val="auto"/>
          <w:sz w:val="32"/>
          <w:szCs w:val="32"/>
          <w:lang w:val="en-US"/>
        </w:rPr>
      </w:pPr>
      <w:r>
        <w:rPr>
          <w:rFonts w:hint="eastAsia" w:ascii="楷体" w:hAnsi="楷体" w:eastAsia="楷体" w:cs="仿宋_GB2312"/>
          <w:color w:val="auto"/>
          <w:sz w:val="32"/>
          <w:szCs w:val="32"/>
        </w:rPr>
        <w:t>本单位</w:t>
      </w:r>
      <w:r>
        <w:rPr>
          <w:rFonts w:hint="eastAsia" w:ascii="楷体" w:hAnsi="楷体" w:eastAsia="楷体" w:cs="仿宋_GB2312"/>
          <w:color w:val="auto"/>
          <w:sz w:val="32"/>
          <w:szCs w:val="32"/>
          <w:lang w:val="en-US" w:eastAsia="zh-CN"/>
        </w:rPr>
        <w:t>2019</w:t>
      </w:r>
      <w:r>
        <w:rPr>
          <w:rFonts w:hint="eastAsia" w:ascii="楷体" w:hAnsi="楷体" w:eastAsia="楷体" w:cs="仿宋_GB2312"/>
          <w:color w:val="auto"/>
          <w:sz w:val="32"/>
          <w:szCs w:val="32"/>
        </w:rPr>
        <w:t>年度没有使用政府性基金预算拨款安排的支出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outlineLvl w:val="1"/>
        <w:rPr>
          <w:rFonts w:hint="eastAsia" w:ascii="黑体" w:hAnsi="宋体" w:eastAsia="黑体" w:cs="仿宋_GB2312"/>
          <w:bCs/>
          <w:color w:val="auto"/>
          <w:sz w:val="32"/>
          <w:szCs w:val="32"/>
          <w:lang w:val="en-US"/>
        </w:rPr>
      </w:pPr>
      <w:r>
        <w:rPr>
          <w:rFonts w:hint="eastAsia" w:ascii="黑体" w:hAnsi="宋体" w:eastAsia="黑体" w:cs="仿宋_GB2312"/>
          <w:bCs/>
          <w:color w:val="auto"/>
          <w:sz w:val="32"/>
          <w:szCs w:val="32"/>
        </w:rPr>
        <w:t>四、一般公共预算财政拨款基本支出决算情况说明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color w:val="auto"/>
          <w:sz w:val="32"/>
          <w:szCs w:val="32"/>
          <w:lang w:val="en-US"/>
        </w:rPr>
      </w:pPr>
      <w:r>
        <w:rPr>
          <w:rFonts w:hint="eastAsia" w:ascii="仿宋" w:hAnsi="仿宋" w:eastAsia="仿宋" w:cs="仿宋_GB2312"/>
          <w:color w:val="auto"/>
          <w:sz w:val="32"/>
          <w:szCs w:val="32"/>
          <w:lang w:val="en-US"/>
        </w:rPr>
        <w:t>2019</w:t>
      </w:r>
      <w:r>
        <w:rPr>
          <w:rFonts w:hint="eastAsia" w:ascii="仿宋" w:hAnsi="仿宋" w:eastAsia="仿宋" w:cs="仿宋_GB2312"/>
          <w:color w:val="auto"/>
          <w:sz w:val="32"/>
          <w:szCs w:val="32"/>
        </w:rPr>
        <w:t>年度</w:t>
      </w:r>
      <w:r>
        <w:rPr>
          <w:rFonts w:hint="eastAsia" w:ascii="仿宋" w:hAnsi="仿宋" w:eastAsia="仿宋" w:cs="仿宋"/>
          <w:color w:val="auto"/>
          <w:sz w:val="32"/>
          <w:szCs w:val="32"/>
        </w:rPr>
        <w:t>一般公共预算</w:t>
      </w:r>
      <w:r>
        <w:rPr>
          <w:rFonts w:hint="eastAsia" w:ascii="仿宋" w:hAnsi="仿宋" w:eastAsia="仿宋" w:cs="仿宋_GB2312"/>
          <w:color w:val="auto"/>
          <w:sz w:val="32"/>
          <w:szCs w:val="32"/>
        </w:rPr>
        <w:t>财政拨款基本支出</w:t>
      </w:r>
      <w:r>
        <w:rPr>
          <w:rFonts w:hint="eastAsia" w:ascii="仿宋" w:hAnsi="仿宋" w:eastAsia="仿宋" w:cs="仿宋_GB2312"/>
          <w:color w:val="auto"/>
          <w:kern w:val="0"/>
          <w:sz w:val="32"/>
          <w:szCs w:val="32"/>
          <w:lang w:val="en-US"/>
        </w:rPr>
        <w:t>15,340.00</w:t>
      </w:r>
      <w:r>
        <w:rPr>
          <w:rFonts w:hint="eastAsia" w:ascii="仿宋" w:hAnsi="仿宋" w:eastAsia="仿宋" w:cs="仿宋_GB2312"/>
          <w:color w:val="auto"/>
          <w:sz w:val="32"/>
          <w:szCs w:val="32"/>
        </w:rPr>
        <w:t>万元，其中：</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color w:val="auto"/>
          <w:sz w:val="32"/>
          <w:szCs w:val="32"/>
          <w:lang w:val="en-US"/>
        </w:rPr>
      </w:pPr>
      <w:r>
        <w:rPr>
          <w:rFonts w:hint="eastAsia" w:ascii="仿宋" w:hAnsi="仿宋" w:eastAsia="仿宋" w:cs="仿宋_GB2312"/>
          <w:color w:val="auto"/>
          <w:sz w:val="32"/>
          <w:szCs w:val="32"/>
        </w:rPr>
        <w:t>（一）人员经费</w:t>
      </w:r>
      <w:r>
        <w:rPr>
          <w:rFonts w:hint="eastAsia" w:ascii="仿宋" w:hAnsi="仿宋" w:eastAsia="仿宋" w:cs="仿宋_GB2312"/>
          <w:color w:val="auto"/>
          <w:kern w:val="0"/>
          <w:sz w:val="32"/>
          <w:szCs w:val="32"/>
          <w:lang w:val="en-US"/>
        </w:rPr>
        <w:t>11,083.87</w:t>
      </w:r>
      <w:r>
        <w:rPr>
          <w:rFonts w:hint="eastAsia" w:ascii="仿宋" w:hAnsi="仿宋" w:eastAsia="仿宋" w:cs="仿宋_GB2312"/>
          <w:color w:val="auto"/>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color w:val="auto"/>
          <w:sz w:val="32"/>
          <w:szCs w:val="32"/>
        </w:rPr>
        <w:t>（二）公用经费</w:t>
      </w:r>
      <w:r>
        <w:rPr>
          <w:rFonts w:hint="eastAsia" w:ascii="仿宋" w:hAnsi="仿宋" w:eastAsia="仿宋" w:cs="仿宋_GB2312"/>
          <w:color w:val="auto"/>
          <w:kern w:val="0"/>
          <w:sz w:val="32"/>
          <w:szCs w:val="32"/>
          <w:lang w:val="en-US"/>
        </w:rPr>
        <w:t>4,256.13</w:t>
      </w:r>
      <w:r>
        <w:rPr>
          <w:rFonts w:hint="eastAsia" w:ascii="仿宋" w:hAnsi="仿宋" w:eastAsia="仿宋" w:cs="仿宋_GB2312"/>
          <w:color w:val="auto"/>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w:t>
      </w:r>
      <w:r>
        <w:rPr>
          <w:rFonts w:hint="eastAsia" w:ascii="仿宋" w:hAnsi="仿宋" w:eastAsia="仿宋" w:cs="仿宋_GB2312"/>
          <w:sz w:val="32"/>
          <w:szCs w:val="32"/>
        </w:rPr>
        <w:t>、信息网络及软件购置更新、其他资本性支出。</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outlineLvl w:val="1"/>
        <w:rPr>
          <w:rFonts w:hint="eastAsia" w:ascii="仿宋" w:hAnsi="仿宋" w:eastAsia="仿宋" w:cs="仿宋_GB2312"/>
          <w:sz w:val="32"/>
          <w:szCs w:val="32"/>
          <w:lang w:val="en-US"/>
        </w:rPr>
      </w:pPr>
      <w:r>
        <w:rPr>
          <w:rFonts w:hint="eastAsia" w:ascii="仿宋" w:hAnsi="仿宋" w:eastAsia="仿宋" w:cs="仿宋_GB2312"/>
          <w:sz w:val="32"/>
          <w:szCs w:val="32"/>
        </w:rPr>
        <w:t>五、一般公共预算拨款“三公”经费支出决算情况说明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2019</w:t>
      </w:r>
      <w:r>
        <w:rPr>
          <w:rFonts w:hint="eastAsia" w:ascii="仿宋" w:hAnsi="仿宋" w:eastAsia="仿宋" w:cs="仿宋_GB2312"/>
          <w:sz w:val="32"/>
          <w:szCs w:val="32"/>
        </w:rPr>
        <w:t>年度</w:t>
      </w:r>
      <w:r>
        <w:rPr>
          <w:rFonts w:hint="eastAsia" w:ascii="仿宋" w:hAnsi="仿宋" w:eastAsia="仿宋" w:cs="仿宋_GB2312"/>
          <w:sz w:val="32"/>
          <w:szCs w:val="32"/>
          <w:lang w:val="en-US"/>
        </w:rPr>
        <w:t>“</w:t>
      </w:r>
      <w:r>
        <w:rPr>
          <w:rFonts w:hint="eastAsia" w:ascii="仿宋" w:hAnsi="仿宋" w:eastAsia="仿宋" w:cs="仿宋_GB2312"/>
          <w:sz w:val="32"/>
          <w:szCs w:val="32"/>
        </w:rPr>
        <w:t>三公</w:t>
      </w:r>
      <w:r>
        <w:rPr>
          <w:rFonts w:hint="eastAsia" w:ascii="仿宋" w:hAnsi="仿宋" w:eastAsia="仿宋" w:cs="仿宋_GB2312"/>
          <w:sz w:val="32"/>
          <w:szCs w:val="32"/>
          <w:lang w:val="en-US"/>
        </w:rPr>
        <w:t>”</w:t>
      </w:r>
      <w:r>
        <w:rPr>
          <w:rFonts w:hint="eastAsia" w:ascii="仿宋" w:hAnsi="仿宋" w:eastAsia="仿宋" w:cs="仿宋_GB2312"/>
          <w:sz w:val="32"/>
          <w:szCs w:val="32"/>
        </w:rPr>
        <w:t>经费财政拨款支出</w:t>
      </w:r>
      <w:r>
        <w:rPr>
          <w:rFonts w:hint="eastAsia" w:ascii="仿宋" w:hAnsi="仿宋" w:eastAsia="仿宋" w:cs="仿宋_GB2312"/>
          <w:sz w:val="32"/>
          <w:szCs w:val="32"/>
          <w:lang w:val="en-US"/>
        </w:rPr>
        <w:t>47.31</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68.2</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30.63</w:t>
      </w:r>
      <w:r>
        <w:rPr>
          <w:rFonts w:hint="eastAsia" w:ascii="仿宋" w:hAnsi="仿宋" w:eastAsia="仿宋" w:cs="仿宋_GB2312"/>
          <w:sz w:val="32"/>
          <w:szCs w:val="32"/>
          <w:lang w:val="en-US"/>
        </w:rPr>
        <w:t>%</w:t>
      </w:r>
      <w:r>
        <w:rPr>
          <w:rFonts w:hint="eastAsia" w:ascii="仿宋" w:hAnsi="仿宋" w:eastAsia="仿宋" w:cs="仿宋_GB2312"/>
          <w:sz w:val="32"/>
          <w:szCs w:val="32"/>
          <w:lang w:val="en-US" w:eastAsia="zh-CN"/>
        </w:rPr>
        <w:t>，主要原因是控制相关经费开支，执行严格审批程序，厉行节约</w:t>
      </w:r>
      <w:r>
        <w:rPr>
          <w:rFonts w:hint="eastAsia" w:ascii="仿宋" w:hAnsi="仿宋" w:eastAsia="仿宋" w:cs="仿宋_GB2312"/>
          <w:sz w:val="32"/>
          <w:szCs w:val="32"/>
        </w:rPr>
        <w:t>。具体情况如下：</w:t>
      </w:r>
      <w:r>
        <w:rPr>
          <w:rFonts w:hint="eastAsia" w:ascii="仿宋" w:hAnsi="仿宋" w:eastAsia="仿宋" w:cs="仿宋_GB2312"/>
          <w:sz w:val="32"/>
          <w:szCs w:val="32"/>
        </w:rPr>
        <w:br w:type="textWrapping"/>
      </w:r>
      <w:r>
        <w:rPr>
          <w:rFonts w:hint="eastAsia" w:ascii="仿宋" w:hAnsi="仿宋" w:eastAsia="仿宋" w:cs="仿宋_GB2312"/>
          <w:sz w:val="32"/>
          <w:szCs w:val="32"/>
        </w:rPr>
        <w:t>　　（一）因公出国（境）费支出</w:t>
      </w:r>
      <w:r>
        <w:rPr>
          <w:rFonts w:hint="eastAsia" w:ascii="仿宋" w:hAnsi="仿宋" w:eastAsia="仿宋" w:cs="仿宋_GB2312"/>
          <w:sz w:val="32"/>
          <w:szCs w:val="32"/>
          <w:lang w:val="en-US"/>
        </w:rPr>
        <w:t>16.34</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rPr>
        <w:t>全年安排本部门组织的出国团组</w:t>
      </w:r>
      <w:r>
        <w:rPr>
          <w:rFonts w:hint="eastAsia" w:ascii="仿宋" w:hAnsi="仿宋" w:eastAsia="仿宋" w:cs="仿宋_GB2312"/>
          <w:sz w:val="32"/>
          <w:szCs w:val="32"/>
          <w:lang w:val="en-US"/>
        </w:rPr>
        <w:t>7</w:t>
      </w:r>
      <w:r>
        <w:rPr>
          <w:rFonts w:hint="eastAsia" w:ascii="仿宋" w:hAnsi="仿宋" w:eastAsia="仿宋" w:cs="仿宋_GB2312"/>
          <w:sz w:val="32"/>
          <w:szCs w:val="32"/>
        </w:rPr>
        <w:t>个，参加其他部门出国团组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个；全年因公出国（境）累计</w:t>
      </w:r>
      <w:r>
        <w:rPr>
          <w:rFonts w:hint="eastAsia" w:ascii="仿宋" w:hAnsi="仿宋" w:eastAsia="仿宋" w:cs="仿宋_GB2312"/>
          <w:sz w:val="32"/>
          <w:szCs w:val="32"/>
          <w:lang w:val="en-US"/>
        </w:rPr>
        <w:t>12</w:t>
      </w:r>
      <w:r>
        <w:rPr>
          <w:rFonts w:hint="eastAsia" w:ascii="仿宋" w:hAnsi="仿宋" w:eastAsia="仿宋" w:cs="仿宋_GB2312"/>
          <w:sz w:val="32"/>
          <w:szCs w:val="32"/>
        </w:rPr>
        <w:t>人次。主要是</w:t>
      </w:r>
      <w:r>
        <w:rPr>
          <w:rFonts w:hint="eastAsia" w:ascii="仿宋" w:hAnsi="仿宋" w:eastAsia="仿宋" w:cs="仿宋_GB2312"/>
          <w:sz w:val="32"/>
          <w:szCs w:val="32"/>
          <w:lang w:val="en-US" w:eastAsia="zh-CN"/>
        </w:rPr>
        <w:t>赴台湾研修、师资培训，团组4个；赴新加坡研修，团组1个；赴澳大利亚访学，团组1个；赴匈牙利洽谈办学合作事宜，团组1个，以上7个团组主要开支内容为国际旅费、住宿费、伙食费、培训费等</w:t>
      </w:r>
      <w:r>
        <w:rPr>
          <w:rFonts w:hint="eastAsia" w:ascii="仿宋" w:hAnsi="仿宋" w:eastAsia="仿宋" w:cs="仿宋_GB2312"/>
          <w:sz w:val="32"/>
          <w:szCs w:val="32"/>
        </w:rPr>
        <w:t>（出国（境）团组目的、开支内容等）。</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rPr>
        <w:t>（二）公务用车购置及运维费支出</w:t>
      </w:r>
      <w:r>
        <w:rPr>
          <w:rFonts w:hint="eastAsia" w:ascii="仿宋" w:hAnsi="仿宋" w:eastAsia="仿宋" w:cs="仿宋_GB2312"/>
          <w:sz w:val="32"/>
          <w:szCs w:val="32"/>
          <w:lang w:val="en-US"/>
        </w:rPr>
        <w:t>27.28</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34.2</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。其中：</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rPr>
        <w:t>公务用车购置费1.09万元，2019年公务用车购置3辆，购置总金额78.27万元，车辆报废3辆，报废总金额79.36万元。</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rPr>
        <w:t>公务用车运维费支出</w:t>
      </w:r>
      <w:r>
        <w:rPr>
          <w:rFonts w:hint="eastAsia" w:ascii="仿宋" w:hAnsi="仿宋" w:eastAsia="仿宋" w:cs="仿宋_GB2312"/>
          <w:sz w:val="32"/>
          <w:szCs w:val="32"/>
          <w:lang w:val="en-US"/>
        </w:rPr>
        <w:t>26.19</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34.2</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23.42</w:t>
      </w:r>
      <w:r>
        <w:rPr>
          <w:rFonts w:hint="eastAsia" w:ascii="仿宋" w:hAnsi="仿宋" w:eastAsia="仿宋" w:cs="仿宋_GB2312"/>
          <w:sz w:val="32"/>
          <w:szCs w:val="32"/>
          <w:lang w:val="en-US"/>
        </w:rPr>
        <w:t>%</w:t>
      </w:r>
      <w:r>
        <w:rPr>
          <w:rFonts w:hint="eastAsia" w:ascii="仿宋" w:hAnsi="仿宋" w:eastAsia="仿宋" w:cs="仿宋_GB2312"/>
          <w:sz w:val="32"/>
          <w:szCs w:val="32"/>
        </w:rPr>
        <w:t>。截至</w:t>
      </w:r>
      <w:r>
        <w:rPr>
          <w:rFonts w:hint="eastAsia" w:ascii="仿宋" w:hAnsi="仿宋" w:eastAsia="仿宋" w:cs="仿宋_GB2312"/>
          <w:sz w:val="32"/>
          <w:szCs w:val="32"/>
          <w:lang w:val="en-US"/>
        </w:rPr>
        <w:t>2019</w:t>
      </w:r>
      <w:r>
        <w:rPr>
          <w:rFonts w:hint="eastAsia" w:ascii="仿宋" w:hAnsi="仿宋" w:eastAsia="仿宋" w:cs="仿宋_GB2312"/>
          <w:sz w:val="32"/>
          <w:szCs w:val="32"/>
        </w:rPr>
        <w:t>年</w:t>
      </w:r>
      <w:r>
        <w:rPr>
          <w:rFonts w:hint="eastAsia" w:ascii="仿宋" w:hAnsi="仿宋" w:eastAsia="仿宋" w:cs="仿宋_GB2312"/>
          <w:sz w:val="32"/>
          <w:szCs w:val="32"/>
          <w:lang w:val="en-US"/>
        </w:rPr>
        <w:t>12</w:t>
      </w:r>
      <w:r>
        <w:rPr>
          <w:rFonts w:hint="eastAsia" w:ascii="仿宋" w:hAnsi="仿宋" w:eastAsia="仿宋" w:cs="仿宋_GB2312"/>
          <w:sz w:val="32"/>
          <w:szCs w:val="32"/>
        </w:rPr>
        <w:t>月</w:t>
      </w:r>
      <w:r>
        <w:rPr>
          <w:rFonts w:hint="eastAsia" w:ascii="仿宋" w:hAnsi="仿宋" w:eastAsia="仿宋" w:cs="仿宋_GB2312"/>
          <w:sz w:val="32"/>
          <w:szCs w:val="32"/>
          <w:lang w:val="en-US"/>
        </w:rPr>
        <w:t>31</w:t>
      </w:r>
      <w:r>
        <w:rPr>
          <w:rFonts w:hint="eastAsia" w:ascii="仿宋" w:hAnsi="仿宋" w:eastAsia="仿宋" w:cs="仿宋_GB2312"/>
          <w:sz w:val="32"/>
          <w:szCs w:val="32"/>
        </w:rPr>
        <w:t>日，本部门公务用车保有量为</w:t>
      </w:r>
      <w:r>
        <w:rPr>
          <w:rFonts w:hint="eastAsia" w:ascii="仿宋" w:hAnsi="仿宋" w:eastAsia="仿宋" w:cs="仿宋_GB2312"/>
          <w:sz w:val="32"/>
          <w:szCs w:val="32"/>
          <w:lang w:val="en-US"/>
        </w:rPr>
        <w:t>28</w:t>
      </w:r>
      <w:r>
        <w:rPr>
          <w:rFonts w:hint="eastAsia" w:ascii="仿宋" w:hAnsi="仿宋" w:eastAsia="仿宋" w:cs="仿宋_GB2312"/>
          <w:sz w:val="32"/>
          <w:szCs w:val="32"/>
        </w:rPr>
        <w:t>辆。</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rPr>
        <w:t>（三）公务接待费支出</w:t>
      </w:r>
      <w:r>
        <w:rPr>
          <w:rFonts w:hint="eastAsia" w:ascii="仿宋" w:hAnsi="仿宋" w:eastAsia="仿宋" w:cs="仿宋_GB2312"/>
          <w:sz w:val="32"/>
          <w:szCs w:val="32"/>
          <w:lang w:val="en-US"/>
        </w:rPr>
        <w:t>3.70</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34</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89</w:t>
      </w:r>
      <w:r>
        <w:rPr>
          <w:rFonts w:hint="eastAsia" w:ascii="仿宋" w:hAnsi="仿宋" w:eastAsia="仿宋" w:cs="仿宋_GB2312"/>
          <w:sz w:val="32"/>
          <w:szCs w:val="32"/>
          <w:lang w:val="en-US"/>
        </w:rPr>
        <w:t>%</w:t>
      </w:r>
      <w:r>
        <w:rPr>
          <w:rFonts w:hint="eastAsia" w:ascii="仿宋" w:hAnsi="仿宋" w:eastAsia="仿宋" w:cs="仿宋_GB2312"/>
          <w:sz w:val="32"/>
          <w:szCs w:val="32"/>
        </w:rPr>
        <w:t>。主要</w:t>
      </w:r>
      <w:r>
        <w:rPr>
          <w:rFonts w:hint="eastAsia" w:ascii="仿宋" w:hAnsi="仿宋" w:eastAsia="仿宋" w:cs="仿宋_GB2312"/>
          <w:sz w:val="32"/>
          <w:szCs w:val="32"/>
          <w:lang w:eastAsia="zh-CN"/>
        </w:rPr>
        <w:t>是由于严格控制接待费支出，厉行节约</w:t>
      </w:r>
      <w:r>
        <w:rPr>
          <w:rFonts w:hint="eastAsia" w:ascii="仿宋" w:hAnsi="仿宋" w:eastAsia="仿宋" w:cs="仿宋_GB2312"/>
          <w:sz w:val="32"/>
          <w:szCs w:val="32"/>
        </w:rPr>
        <w:t>，累计接待</w:t>
      </w:r>
      <w:r>
        <w:rPr>
          <w:rFonts w:hint="eastAsia" w:ascii="仿宋" w:hAnsi="仿宋" w:eastAsia="仿宋" w:cs="仿宋_GB2312"/>
          <w:sz w:val="32"/>
          <w:szCs w:val="32"/>
          <w:lang w:val="en-US"/>
        </w:rPr>
        <w:t>37</w:t>
      </w:r>
      <w:r>
        <w:rPr>
          <w:rFonts w:hint="eastAsia" w:ascii="仿宋" w:hAnsi="仿宋" w:eastAsia="仿宋" w:cs="仿宋_GB2312"/>
          <w:sz w:val="32"/>
          <w:szCs w:val="32"/>
        </w:rPr>
        <w:t>批次、</w:t>
      </w:r>
      <w:r>
        <w:rPr>
          <w:rFonts w:hint="eastAsia" w:ascii="仿宋" w:hAnsi="仿宋" w:eastAsia="仿宋" w:cs="仿宋_GB2312"/>
          <w:sz w:val="32"/>
          <w:szCs w:val="32"/>
          <w:lang w:val="en-US"/>
        </w:rPr>
        <w:t>210</w:t>
      </w:r>
      <w:r>
        <w:rPr>
          <w:rFonts w:hint="eastAsia" w:ascii="仿宋" w:hAnsi="仿宋" w:eastAsia="仿宋" w:cs="仿宋_GB2312"/>
          <w:sz w:val="32"/>
          <w:szCs w:val="32"/>
        </w:rPr>
        <w:t>人次。</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outlineLvl w:val="1"/>
        <w:rPr>
          <w:rFonts w:hint="eastAsia" w:ascii="黑体" w:hAnsi="宋体" w:eastAsia="黑体" w:cs="黑体"/>
          <w:sz w:val="32"/>
          <w:szCs w:val="32"/>
          <w:lang w:val="en-US"/>
        </w:rPr>
      </w:pPr>
      <w:r>
        <w:rPr>
          <w:rFonts w:hint="eastAsia" w:ascii="黑体" w:hAnsi="宋体" w:eastAsia="黑体" w:cs="黑体"/>
          <w:sz w:val="32"/>
          <w:szCs w:val="32"/>
        </w:rPr>
        <w:t>六、预算绩效情况说明</w:t>
      </w:r>
    </w:p>
    <w:p>
      <w:pPr>
        <w:keepNext w:val="0"/>
        <w:keepLines w:val="0"/>
        <w:widowControl/>
        <w:suppressLineNumbers w:val="0"/>
        <w:spacing w:before="0" w:beforeAutospacing="1" w:after="0" w:afterAutospacing="1"/>
        <w:ind w:left="0" w:right="0" w:firstLine="643" w:firstLineChars="200"/>
        <w:outlineLvl w:val="2"/>
        <w:rPr>
          <w:rFonts w:hint="eastAsia" w:ascii="楷体" w:hAnsi="楷体" w:eastAsia="楷体" w:cs="楷体"/>
          <w:b/>
          <w:bCs w:val="0"/>
          <w:color w:val="auto"/>
          <w:sz w:val="32"/>
          <w:szCs w:val="32"/>
          <w:lang w:val="en-US"/>
        </w:rPr>
      </w:pPr>
      <w:r>
        <w:rPr>
          <w:rFonts w:hint="eastAsia" w:ascii="楷体" w:hAnsi="楷体" w:eastAsia="楷体" w:cs="楷体"/>
          <w:b/>
          <w:bCs w:val="0"/>
          <w:sz w:val="32"/>
          <w:szCs w:val="32"/>
        </w:rPr>
        <w:t>（一）绩效管理工作开展情</w:t>
      </w:r>
      <w:r>
        <w:rPr>
          <w:rFonts w:hint="eastAsia" w:ascii="楷体" w:hAnsi="楷体" w:eastAsia="楷体" w:cs="楷体"/>
          <w:b/>
          <w:bCs w:val="0"/>
          <w:color w:val="auto"/>
          <w:sz w:val="32"/>
          <w:szCs w:val="32"/>
        </w:rPr>
        <w:t>况</w:t>
      </w:r>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color w:val="auto"/>
          <w:sz w:val="32"/>
          <w:szCs w:val="32"/>
          <w:lang w:val="en-US"/>
        </w:rPr>
      </w:pPr>
      <w:r>
        <w:rPr>
          <w:rFonts w:hint="eastAsia" w:ascii="仿宋" w:hAnsi="仿宋" w:eastAsia="仿宋" w:cs="仿宋"/>
          <w:color w:val="auto"/>
          <w:sz w:val="32"/>
          <w:szCs w:val="32"/>
        </w:rPr>
        <w:t>根据预算绩效管理要求，共对</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个清单项目实施绩效监控，分别是</w:t>
      </w:r>
      <w:r>
        <w:rPr>
          <w:rFonts w:hint="eastAsia" w:ascii="仿宋" w:hAnsi="仿宋" w:eastAsia="仿宋" w:cs="仿宋"/>
          <w:color w:val="auto"/>
          <w:sz w:val="32"/>
          <w:szCs w:val="32"/>
          <w:lang w:eastAsia="zh-CN"/>
        </w:rPr>
        <w:t>职业教育发展专项、2019现代职业教育质量提升计划</w:t>
      </w:r>
      <w:r>
        <w:rPr>
          <w:rFonts w:hint="eastAsia" w:ascii="仿宋" w:hAnsi="仿宋" w:eastAsia="仿宋" w:cs="仿宋"/>
          <w:color w:val="auto"/>
          <w:sz w:val="32"/>
          <w:szCs w:val="32"/>
        </w:rPr>
        <w:t>，涉及财政拨款资金</w:t>
      </w:r>
      <w:r>
        <w:rPr>
          <w:rFonts w:hint="eastAsia" w:ascii="仿宋" w:hAnsi="仿宋" w:eastAsia="仿宋" w:cs="仿宋"/>
          <w:color w:val="auto"/>
          <w:sz w:val="32"/>
          <w:szCs w:val="32"/>
          <w:lang w:eastAsia="zh-CN"/>
        </w:rPr>
        <w:t>共计</w:t>
      </w:r>
      <w:r>
        <w:rPr>
          <w:rFonts w:hint="eastAsia" w:ascii="仿宋" w:hAnsi="仿宋" w:eastAsia="仿宋" w:cs="仿宋"/>
          <w:color w:val="auto"/>
          <w:sz w:val="32"/>
          <w:szCs w:val="32"/>
          <w:lang w:val="en-US" w:eastAsia="zh-CN"/>
        </w:rPr>
        <w:t>2506万元。</w:t>
      </w:r>
    </w:p>
    <w:p>
      <w:pPr>
        <w:keepNext w:val="0"/>
        <w:keepLines w:val="0"/>
        <w:widowControl/>
        <w:suppressLineNumbers w:val="0"/>
        <w:spacing w:before="0" w:beforeAutospacing="1" w:after="0" w:afterAutospacing="1"/>
        <w:ind w:left="0" w:right="0" w:firstLine="643" w:firstLineChars="200"/>
        <w:outlineLvl w:val="2"/>
        <w:rPr>
          <w:rFonts w:hint="eastAsia" w:ascii="仿宋" w:hAnsi="仿宋" w:eastAsia="仿宋" w:cs="仿宋"/>
          <w:b/>
          <w:bCs w:val="0"/>
          <w:color w:val="auto"/>
          <w:sz w:val="32"/>
          <w:szCs w:val="32"/>
          <w:lang w:val="en-US"/>
        </w:rPr>
      </w:pPr>
      <w:r>
        <w:rPr>
          <w:rFonts w:hint="eastAsia" w:ascii="仿宋" w:hAnsi="仿宋" w:eastAsia="仿宋" w:cs="仿宋"/>
          <w:b/>
          <w:bCs w:val="0"/>
          <w:color w:val="auto"/>
          <w:sz w:val="32"/>
          <w:szCs w:val="32"/>
        </w:rPr>
        <w:t>（二）绩效自评工作开展情况</w:t>
      </w:r>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color w:val="auto"/>
          <w:sz w:val="32"/>
          <w:szCs w:val="32"/>
          <w:lang w:val="en-US"/>
        </w:rPr>
      </w:pPr>
      <w:r>
        <w:rPr>
          <w:rFonts w:hint="eastAsia" w:ascii="仿宋" w:hAnsi="仿宋" w:eastAsia="仿宋" w:cs="仿宋"/>
          <w:color w:val="auto"/>
          <w:sz w:val="32"/>
          <w:szCs w:val="32"/>
        </w:rPr>
        <w:t>共对</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年度</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个部门共计</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个清单项目实施绩效自评，涉及财政拨款资金共计</w:t>
      </w:r>
      <w:r>
        <w:rPr>
          <w:rFonts w:hint="eastAsia" w:ascii="仿宋" w:hAnsi="仿宋" w:eastAsia="仿宋" w:cs="仿宋"/>
          <w:color w:val="auto"/>
          <w:sz w:val="32"/>
          <w:szCs w:val="32"/>
          <w:lang w:val="en-US" w:eastAsia="zh-CN"/>
        </w:rPr>
        <w:t>3345</w:t>
      </w:r>
      <w:r>
        <w:rPr>
          <w:rFonts w:hint="eastAsia" w:ascii="仿宋" w:hAnsi="仿宋" w:eastAsia="仿宋" w:cs="仿宋"/>
          <w:color w:val="auto"/>
          <w:sz w:val="32"/>
          <w:szCs w:val="32"/>
        </w:rPr>
        <w:t>万元。评价结果为“优”的项目是</w:t>
      </w:r>
      <w:r>
        <w:rPr>
          <w:rFonts w:hint="eastAsia" w:ascii="仿宋" w:hAnsi="仿宋" w:eastAsia="仿宋" w:cs="仿宋"/>
          <w:color w:val="auto"/>
          <w:sz w:val="32"/>
          <w:szCs w:val="32"/>
          <w:lang w:val="en-US" w:eastAsia="zh-CN"/>
        </w:rPr>
        <w:t>61</w:t>
      </w:r>
      <w:r>
        <w:rPr>
          <w:rFonts w:hint="eastAsia" w:ascii="仿宋" w:hAnsi="仿宋" w:eastAsia="仿宋" w:cs="仿宋"/>
          <w:color w:val="auto"/>
          <w:sz w:val="32"/>
          <w:szCs w:val="32"/>
        </w:rPr>
        <w:t>个，“良”的项目是</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个，“中”的项目是</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个，“差”的项目是</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w:t>
      </w:r>
    </w:p>
    <w:p>
      <w:pPr>
        <w:keepNext w:val="0"/>
        <w:keepLines w:val="0"/>
        <w:widowControl/>
        <w:suppressLineNumbers w:val="0"/>
        <w:spacing w:before="0" w:beforeAutospacing="1" w:after="0" w:afterAutospacing="1"/>
        <w:ind w:left="0" w:right="0" w:firstLine="643" w:firstLineChars="200"/>
        <w:outlineLvl w:val="2"/>
        <w:rPr>
          <w:rFonts w:hint="eastAsia" w:ascii="仿宋" w:hAnsi="仿宋" w:eastAsia="仿宋" w:cs="仿宋"/>
          <w:b/>
          <w:bCs w:val="0"/>
          <w:color w:val="auto"/>
          <w:sz w:val="32"/>
          <w:szCs w:val="32"/>
          <w:lang w:val="en-US"/>
        </w:rPr>
      </w:pPr>
      <w:r>
        <w:rPr>
          <w:rFonts w:hint="eastAsia" w:ascii="仿宋" w:hAnsi="仿宋" w:eastAsia="仿宋" w:cs="仿宋"/>
          <w:b/>
          <w:bCs w:val="0"/>
          <w:color w:val="auto"/>
          <w:sz w:val="32"/>
          <w:szCs w:val="32"/>
        </w:rPr>
        <w:t>（三）重点评价工作开展情况</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4" w:firstLineChars="220"/>
        <w:rPr>
          <w:rFonts w:hint="eastAsia" w:ascii="仿宋" w:hAnsi="仿宋" w:eastAsia="仿宋" w:cs="仿宋"/>
          <w:color w:val="auto"/>
          <w:sz w:val="32"/>
          <w:szCs w:val="32"/>
        </w:rPr>
      </w:pPr>
      <w:r>
        <w:rPr>
          <w:rFonts w:hint="eastAsia" w:ascii="仿宋" w:hAnsi="仿宋" w:eastAsia="仿宋" w:cs="仿宋"/>
          <w:color w:val="auto"/>
          <w:sz w:val="32"/>
          <w:szCs w:val="32"/>
        </w:rPr>
        <w:t>共对</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年度共计</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个清单项目实施财政重点评价，涉及财政拨款资金共计</w:t>
      </w:r>
      <w:r>
        <w:rPr>
          <w:rFonts w:hint="eastAsia" w:ascii="仿宋" w:hAnsi="仿宋" w:eastAsia="仿宋" w:cs="仿宋"/>
          <w:color w:val="auto"/>
          <w:sz w:val="32"/>
          <w:szCs w:val="32"/>
          <w:lang w:val="en-US" w:eastAsia="zh-CN"/>
        </w:rPr>
        <w:t>2506</w:t>
      </w:r>
      <w:r>
        <w:rPr>
          <w:rFonts w:hint="eastAsia" w:ascii="仿宋" w:hAnsi="仿宋" w:eastAsia="仿宋" w:cs="仿宋"/>
          <w:color w:val="auto"/>
          <w:sz w:val="32"/>
          <w:szCs w:val="32"/>
        </w:rPr>
        <w:t>万元，涉及</w:t>
      </w:r>
      <w:r>
        <w:rPr>
          <w:rFonts w:hint="eastAsia" w:ascii="仿宋" w:hAnsi="仿宋" w:eastAsia="仿宋" w:cs="仿宋"/>
          <w:color w:val="auto"/>
          <w:sz w:val="32"/>
          <w:szCs w:val="32"/>
          <w:lang w:eastAsia="zh-CN"/>
        </w:rPr>
        <w:t>实验实训建设、信息化建设、专业改革、师资培训、办学机制、服务能力</w:t>
      </w:r>
      <w:r>
        <w:rPr>
          <w:rFonts w:hint="eastAsia" w:ascii="仿宋" w:hAnsi="仿宋" w:eastAsia="仿宋" w:cs="仿宋"/>
          <w:color w:val="auto"/>
          <w:sz w:val="32"/>
          <w:szCs w:val="32"/>
        </w:rPr>
        <w:t>等领域。评价结果为“优”的项目是</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个，“良”的项目是</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个，“中”的项目是</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个，“差”的项目是</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outlineLvl w:val="1"/>
        <w:rPr>
          <w:rFonts w:hint="eastAsia" w:ascii="黑体" w:hAnsi="宋体" w:eastAsia="黑体" w:cs="黑体"/>
          <w:sz w:val="32"/>
          <w:szCs w:val="32"/>
          <w:lang w:val="en-US"/>
        </w:rPr>
      </w:pPr>
      <w:r>
        <w:rPr>
          <w:rFonts w:hint="eastAsia" w:ascii="黑体" w:hAnsi="宋体" w:eastAsia="黑体" w:cs="黑体"/>
          <w:sz w:val="32"/>
          <w:szCs w:val="32"/>
        </w:rPr>
        <w:t>七、其他重要事项说明</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3" w:firstLineChars="200"/>
        <w:outlineLvl w:val="2"/>
        <w:rPr>
          <w:rFonts w:hint="eastAsia" w:ascii="黑体" w:hAnsi="宋体" w:eastAsia="黑体" w:cs="仿宋_GB2312"/>
          <w:bCs/>
          <w:sz w:val="32"/>
          <w:szCs w:val="32"/>
          <w:lang w:val="en-US"/>
        </w:rPr>
      </w:pPr>
      <w:r>
        <w:rPr>
          <w:rFonts w:hint="eastAsia" w:ascii="楷体" w:hAnsi="楷体" w:eastAsia="楷体" w:cs="楷体"/>
          <w:b/>
          <w:bCs w:val="0"/>
          <w:sz w:val="32"/>
          <w:szCs w:val="32"/>
        </w:rPr>
        <w:t>（一）机关运行经费</w:t>
      </w:r>
      <w:r>
        <w:rPr>
          <w:rFonts w:hint="eastAsia" w:ascii="黑体" w:hAnsi="宋体" w:eastAsia="黑体" w:cs="仿宋_GB2312"/>
          <w:bCs/>
          <w:sz w:val="32"/>
          <w:szCs w:val="32"/>
        </w:rPr>
        <w:t xml:space="preserve"> </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640" w:firstLineChars="200"/>
        <w:rPr>
          <w:rFonts w:hint="eastAsia" w:ascii="仿宋" w:hAnsi="仿宋" w:eastAsia="楷体" w:cs="仿宋_GB2312"/>
          <w:sz w:val="32"/>
          <w:szCs w:val="32"/>
          <w:lang w:val="en-US" w:eastAsia="zh-CN"/>
        </w:rPr>
      </w:pPr>
      <w:r>
        <w:rPr>
          <w:rFonts w:hint="eastAsia" w:ascii="楷体" w:hAnsi="楷体" w:eastAsia="楷体" w:cs="仿宋_GB2312"/>
          <w:sz w:val="32"/>
          <w:szCs w:val="32"/>
        </w:rPr>
        <w:t>本单位为事业单位没有机关运行经费</w:t>
      </w:r>
      <w:r>
        <w:rPr>
          <w:rFonts w:hint="eastAsia" w:ascii="楷体" w:hAnsi="楷体" w:eastAsia="楷体" w:cs="仿宋_GB2312"/>
          <w:sz w:val="32"/>
          <w:szCs w:val="32"/>
          <w:lang w:val="en-US" w:eastAsia="zh-CN"/>
        </w:rPr>
        <w:t>.</w:t>
      </w:r>
    </w:p>
    <w:p>
      <w:pPr>
        <w:keepNext w:val="0"/>
        <w:keepLines w:val="0"/>
        <w:widowControl/>
        <w:suppressLineNumbers w:val="0"/>
        <w:autoSpaceDE w:val="0"/>
        <w:autoSpaceDN w:val="0"/>
        <w:adjustRightInd w:val="0"/>
        <w:spacing w:before="0" w:beforeAutospacing="1" w:after="0" w:afterAutospacing="1" w:line="600" w:lineRule="exact"/>
        <w:ind w:left="0" w:right="0" w:firstLine="643" w:firstLineChars="200"/>
        <w:jc w:val="left"/>
        <w:outlineLvl w:val="2"/>
        <w:rPr>
          <w:rFonts w:hint="eastAsia" w:ascii="黑体" w:hAnsi="宋体" w:eastAsia="黑体" w:cs="仿宋_GB2312"/>
          <w:kern w:val="0"/>
          <w:sz w:val="32"/>
          <w:szCs w:val="32"/>
          <w:lang w:val="en-US"/>
        </w:rPr>
      </w:pPr>
      <w:r>
        <w:rPr>
          <w:rFonts w:hint="eastAsia" w:ascii="楷体" w:hAnsi="楷体" w:eastAsia="楷体" w:cs="楷体"/>
          <w:b/>
          <w:bCs w:val="0"/>
          <w:sz w:val="32"/>
          <w:szCs w:val="32"/>
        </w:rPr>
        <w:t>（二）政府采购情况</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rFonts w:hint="eastAsia" w:ascii="仿宋" w:hAnsi="仿宋" w:eastAsia="仿宋" w:cs="仿宋_GB2312"/>
          <w:kern w:val="0"/>
          <w:sz w:val="32"/>
          <w:szCs w:val="32"/>
          <w:lang w:val="en-US"/>
        </w:rPr>
      </w:pPr>
      <w:r>
        <w:rPr>
          <w:rFonts w:hint="eastAsia" w:ascii="仿宋" w:hAnsi="仿宋" w:eastAsia="仿宋" w:cs="仿宋_GB2312"/>
          <w:kern w:val="0"/>
          <w:sz w:val="32"/>
          <w:szCs w:val="32"/>
        </w:rPr>
        <w:t>本部门</w:t>
      </w:r>
      <w:r>
        <w:rPr>
          <w:rFonts w:hint="eastAsia" w:ascii="仿宋" w:hAnsi="仿宋" w:eastAsia="仿宋" w:cs="仿宋_GB2312"/>
          <w:kern w:val="0"/>
          <w:sz w:val="32"/>
          <w:szCs w:val="32"/>
          <w:lang w:val="en-US"/>
        </w:rPr>
        <w:t>2019</w:t>
      </w:r>
      <w:r>
        <w:rPr>
          <w:rFonts w:hint="eastAsia" w:ascii="仿宋" w:hAnsi="仿宋" w:eastAsia="仿宋" w:cs="仿宋_GB2312"/>
          <w:kern w:val="0"/>
          <w:sz w:val="32"/>
          <w:szCs w:val="32"/>
        </w:rPr>
        <w:t>年度政府采购支出总额</w:t>
      </w:r>
      <w:r>
        <w:rPr>
          <w:rFonts w:hint="eastAsia" w:ascii="仿宋" w:hAnsi="仿宋" w:eastAsia="仿宋" w:cs="仿宋_GB2312"/>
          <w:color w:val="333333"/>
          <w:kern w:val="0"/>
          <w:sz w:val="32"/>
          <w:szCs w:val="32"/>
          <w:lang w:val="en-US"/>
        </w:rPr>
        <w:t>4,197.80</w:t>
      </w:r>
      <w:r>
        <w:rPr>
          <w:rFonts w:hint="eastAsia" w:ascii="仿宋" w:hAnsi="仿宋" w:eastAsia="仿宋" w:cs="仿宋_GB2312"/>
          <w:kern w:val="0"/>
          <w:sz w:val="32"/>
          <w:szCs w:val="32"/>
        </w:rPr>
        <w:t>万元，其中：政府采购货物支出</w:t>
      </w:r>
      <w:r>
        <w:rPr>
          <w:rFonts w:hint="eastAsia" w:ascii="仿宋" w:hAnsi="仿宋" w:eastAsia="仿宋" w:cs="仿宋_GB2312"/>
          <w:color w:val="333333"/>
          <w:kern w:val="0"/>
          <w:sz w:val="32"/>
          <w:szCs w:val="32"/>
          <w:lang w:val="en-US"/>
        </w:rPr>
        <w:t>2,501.34</w:t>
      </w:r>
      <w:r>
        <w:rPr>
          <w:rFonts w:hint="eastAsia" w:ascii="仿宋" w:hAnsi="仿宋" w:eastAsia="仿宋" w:cs="仿宋_GB2312"/>
          <w:kern w:val="0"/>
          <w:sz w:val="32"/>
          <w:szCs w:val="32"/>
        </w:rPr>
        <w:t>万元、政府采购工程支出</w:t>
      </w:r>
      <w:r>
        <w:rPr>
          <w:rFonts w:hint="eastAsia" w:ascii="仿宋" w:hAnsi="仿宋" w:eastAsia="仿宋" w:cs="仿宋_GB2312"/>
          <w:color w:val="333333"/>
          <w:kern w:val="0"/>
          <w:sz w:val="32"/>
          <w:szCs w:val="32"/>
          <w:lang w:val="en-US"/>
        </w:rPr>
        <w:t>1,009.50</w:t>
      </w:r>
      <w:r>
        <w:rPr>
          <w:rFonts w:hint="eastAsia" w:ascii="仿宋" w:hAnsi="仿宋" w:eastAsia="仿宋" w:cs="仿宋_GB2312"/>
          <w:kern w:val="0"/>
          <w:sz w:val="32"/>
          <w:szCs w:val="32"/>
        </w:rPr>
        <w:t>万元、政府采购服务支出</w:t>
      </w:r>
      <w:r>
        <w:rPr>
          <w:rFonts w:hint="eastAsia" w:ascii="仿宋" w:hAnsi="仿宋" w:eastAsia="仿宋" w:cs="仿宋_GB2312"/>
          <w:color w:val="333333"/>
          <w:kern w:val="0"/>
          <w:sz w:val="32"/>
          <w:szCs w:val="32"/>
          <w:lang w:val="en-US"/>
        </w:rPr>
        <w:t>686.96</w:t>
      </w:r>
      <w:r>
        <w:rPr>
          <w:rFonts w:hint="eastAsia" w:ascii="仿宋" w:hAnsi="仿宋" w:eastAsia="仿宋" w:cs="仿宋_GB2312"/>
          <w:kern w:val="0"/>
          <w:sz w:val="32"/>
          <w:szCs w:val="32"/>
        </w:rPr>
        <w:t>万元。授予中小企业合同金额</w:t>
      </w:r>
      <w:r>
        <w:rPr>
          <w:rFonts w:hint="eastAsia" w:ascii="仿宋" w:hAnsi="仿宋" w:eastAsia="仿宋" w:cs="仿宋_GB2312"/>
          <w:color w:val="333333"/>
          <w:kern w:val="0"/>
          <w:sz w:val="32"/>
          <w:szCs w:val="32"/>
          <w:lang w:val="en-US"/>
        </w:rPr>
        <w:t>68.29</w:t>
      </w:r>
      <w:r>
        <w:rPr>
          <w:rFonts w:hint="eastAsia" w:ascii="仿宋" w:hAnsi="仿宋" w:eastAsia="仿宋" w:cs="仿宋_GB2312"/>
          <w:kern w:val="0"/>
          <w:sz w:val="32"/>
          <w:szCs w:val="32"/>
        </w:rPr>
        <w:t>万元，占政府采购支出总额的</w:t>
      </w:r>
      <w:r>
        <w:rPr>
          <w:rFonts w:hint="eastAsia" w:ascii="仿宋" w:hAnsi="仿宋" w:eastAsia="仿宋" w:cs="仿宋_GB2312"/>
          <w:kern w:val="0"/>
          <w:sz w:val="32"/>
          <w:szCs w:val="32"/>
          <w:lang w:val="en-US" w:eastAsia="zh-CN"/>
        </w:rPr>
        <w:t>1.63</w:t>
      </w:r>
      <w:r>
        <w:rPr>
          <w:rFonts w:hint="eastAsia" w:ascii="仿宋" w:hAnsi="仿宋" w:eastAsia="仿宋" w:cs="仿宋_GB2312"/>
          <w:kern w:val="0"/>
          <w:sz w:val="32"/>
          <w:szCs w:val="32"/>
          <w:lang w:val="en-US"/>
        </w:rPr>
        <w:t>%</w:t>
      </w:r>
      <w:r>
        <w:rPr>
          <w:rFonts w:hint="eastAsia" w:ascii="仿宋" w:hAnsi="仿宋" w:eastAsia="仿宋" w:cs="仿宋_GB2312"/>
          <w:kern w:val="0"/>
          <w:sz w:val="32"/>
          <w:szCs w:val="32"/>
        </w:rPr>
        <w:t>，其中：授予小微企业合同金额</w:t>
      </w:r>
      <w:r>
        <w:rPr>
          <w:rFonts w:hint="eastAsia" w:ascii="仿宋" w:hAnsi="仿宋" w:eastAsia="仿宋" w:cs="仿宋_GB2312"/>
          <w:color w:val="333333"/>
          <w:kern w:val="0"/>
          <w:sz w:val="32"/>
          <w:szCs w:val="32"/>
          <w:lang w:val="en-US"/>
        </w:rPr>
        <w:t>68.29</w:t>
      </w:r>
      <w:r>
        <w:rPr>
          <w:rFonts w:hint="eastAsia" w:ascii="仿宋" w:hAnsi="仿宋" w:eastAsia="仿宋" w:cs="仿宋_GB2312"/>
          <w:kern w:val="0"/>
          <w:sz w:val="32"/>
          <w:szCs w:val="32"/>
        </w:rPr>
        <w:t>万元，占政府采购支出总额的</w:t>
      </w:r>
      <w:r>
        <w:rPr>
          <w:rFonts w:hint="eastAsia" w:ascii="仿宋" w:hAnsi="仿宋" w:eastAsia="仿宋" w:cs="仿宋_GB2312"/>
          <w:kern w:val="0"/>
          <w:sz w:val="32"/>
          <w:szCs w:val="32"/>
          <w:lang w:val="en-US" w:eastAsia="zh-CN"/>
        </w:rPr>
        <w:t>1.63</w:t>
      </w:r>
      <w:r>
        <w:rPr>
          <w:rFonts w:hint="eastAsia" w:ascii="仿宋" w:hAnsi="仿宋" w:eastAsia="仿宋" w:cs="仿宋_GB2312"/>
          <w:kern w:val="0"/>
          <w:sz w:val="32"/>
          <w:szCs w:val="32"/>
          <w:lang w:val="en-US"/>
        </w:rPr>
        <w:t>%</w:t>
      </w:r>
      <w:r>
        <w:rPr>
          <w:rFonts w:hint="eastAsia" w:ascii="仿宋" w:hAnsi="仿宋" w:eastAsia="仿宋" w:cs="仿宋_GB2312"/>
          <w:kern w:val="0"/>
          <w:sz w:val="32"/>
          <w:szCs w:val="32"/>
        </w:rPr>
        <w:t>。</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7" w:firstLineChars="220"/>
        <w:outlineLvl w:val="2"/>
        <w:rPr>
          <w:rFonts w:hint="eastAsia" w:ascii="黑体" w:hAnsi="宋体" w:eastAsia="黑体" w:cs="Times New Roman"/>
          <w:sz w:val="32"/>
          <w:szCs w:val="32"/>
          <w:lang w:val="en-US"/>
        </w:rPr>
      </w:pPr>
      <w:r>
        <w:rPr>
          <w:rFonts w:hint="eastAsia" w:ascii="楷体" w:hAnsi="楷体" w:eastAsia="楷体" w:cs="楷体"/>
          <w:b/>
          <w:bCs w:val="0"/>
          <w:sz w:val="32"/>
          <w:szCs w:val="32"/>
        </w:rPr>
        <w:t>（三）国有资产占用使用情况</w:t>
      </w:r>
      <w:r>
        <w:rPr>
          <w:rFonts w:hint="eastAsia" w:ascii="黑体" w:hAnsi="宋体" w:eastAsia="黑体" w:cs="黑体"/>
          <w:sz w:val="32"/>
          <w:szCs w:val="32"/>
        </w:rPr>
        <w:t xml:space="preserve"> </w:t>
      </w:r>
    </w:p>
    <w:p>
      <w:pPr>
        <w:keepNext w:val="0"/>
        <w:keepLines w:val="0"/>
        <w:widowControl/>
        <w:suppressLineNumbers w:val="0"/>
        <w:tabs>
          <w:tab w:val="left" w:pos="7513"/>
        </w:tabs>
        <w:adjustRightInd w:val="0"/>
        <w:snapToGrid w:val="0"/>
        <w:spacing w:before="0" w:beforeAutospacing="1" w:after="0" w:afterAutospacing="1" w:line="600" w:lineRule="exact"/>
        <w:ind w:left="0" w:right="0" w:firstLine="704" w:firstLineChars="220"/>
        <w:rPr>
          <w:rFonts w:hint="eastAsia" w:ascii="仿宋" w:hAnsi="仿宋" w:eastAsia="仿宋" w:cs="仿宋_GB2312"/>
          <w:sz w:val="32"/>
          <w:szCs w:val="32"/>
          <w:lang w:val="en-US"/>
        </w:rPr>
      </w:pPr>
      <w:r>
        <w:rPr>
          <w:rFonts w:hint="eastAsia" w:ascii="仿宋" w:hAnsi="仿宋" w:eastAsia="仿宋" w:cs="仿宋_GB2312"/>
          <w:kern w:val="0"/>
          <w:sz w:val="32"/>
          <w:szCs w:val="32"/>
        </w:rPr>
        <w:t>截至</w:t>
      </w:r>
      <w:r>
        <w:rPr>
          <w:rFonts w:hint="eastAsia" w:ascii="仿宋" w:hAnsi="仿宋" w:eastAsia="仿宋" w:cs="仿宋"/>
          <w:sz w:val="32"/>
          <w:szCs w:val="32"/>
          <w:lang w:val="en-US"/>
        </w:rPr>
        <w:t>2019</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rPr>
        <w:t>12</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rPr>
        <w:t>31</w:t>
      </w:r>
      <w:r>
        <w:rPr>
          <w:rFonts w:hint="eastAsia" w:ascii="仿宋" w:hAnsi="仿宋" w:eastAsia="仿宋" w:cs="仿宋_GB2312"/>
          <w:kern w:val="0"/>
          <w:sz w:val="32"/>
          <w:szCs w:val="32"/>
        </w:rPr>
        <w:t>日，本部门共有车辆</w:t>
      </w:r>
      <w:r>
        <w:rPr>
          <w:rFonts w:hint="eastAsia" w:ascii="仿宋" w:hAnsi="仿宋" w:eastAsia="仿宋" w:cs="仿宋_GB2312"/>
          <w:kern w:val="0"/>
          <w:sz w:val="32"/>
          <w:szCs w:val="32"/>
          <w:lang w:val="en-US"/>
        </w:rPr>
        <w:t>28</w:t>
      </w:r>
      <w:r>
        <w:rPr>
          <w:rFonts w:hint="eastAsia" w:ascii="仿宋" w:hAnsi="仿宋" w:eastAsia="仿宋" w:cs="仿宋_GB2312"/>
          <w:kern w:val="0"/>
          <w:sz w:val="32"/>
          <w:szCs w:val="32"/>
        </w:rPr>
        <w:t>辆，其中：部（省）级及以上领导用车</w:t>
      </w:r>
      <w:r>
        <w:rPr>
          <w:rFonts w:hint="eastAsia" w:ascii="仿宋" w:hAnsi="仿宋" w:eastAsia="仿宋" w:cs="仿宋_GB2312"/>
          <w:kern w:val="0"/>
          <w:sz w:val="32"/>
          <w:szCs w:val="32"/>
          <w:lang w:val="en-US"/>
        </w:rPr>
        <w:t>0</w:t>
      </w:r>
      <w:r>
        <w:rPr>
          <w:rFonts w:hint="eastAsia" w:ascii="仿宋" w:hAnsi="仿宋" w:eastAsia="仿宋" w:cs="仿宋_GB2312"/>
          <w:kern w:val="0"/>
          <w:sz w:val="32"/>
          <w:szCs w:val="32"/>
        </w:rPr>
        <w:t>辆、主要领导干部用车</w:t>
      </w:r>
      <w:r>
        <w:rPr>
          <w:rFonts w:hint="eastAsia" w:ascii="仿宋" w:hAnsi="仿宋" w:eastAsia="仿宋" w:cs="仿宋_GB2312"/>
          <w:kern w:val="0"/>
          <w:sz w:val="32"/>
          <w:szCs w:val="32"/>
          <w:lang w:val="en-US"/>
        </w:rPr>
        <w:t>2</w:t>
      </w:r>
      <w:r>
        <w:rPr>
          <w:rFonts w:hint="eastAsia" w:ascii="仿宋" w:hAnsi="仿宋" w:eastAsia="仿宋" w:cs="仿宋_GB2312"/>
          <w:kern w:val="0"/>
          <w:sz w:val="32"/>
          <w:szCs w:val="32"/>
        </w:rPr>
        <w:t>辆、机要通信用车</w:t>
      </w:r>
      <w:r>
        <w:rPr>
          <w:rFonts w:hint="eastAsia" w:ascii="仿宋" w:hAnsi="仿宋" w:eastAsia="仿宋" w:cs="仿宋_GB2312"/>
          <w:kern w:val="0"/>
          <w:sz w:val="32"/>
          <w:szCs w:val="32"/>
          <w:lang w:val="en-US"/>
        </w:rPr>
        <w:t>1</w:t>
      </w:r>
      <w:r>
        <w:rPr>
          <w:rFonts w:hint="eastAsia" w:ascii="仿宋" w:hAnsi="仿宋" w:eastAsia="仿宋" w:cs="仿宋_GB2312"/>
          <w:kern w:val="0"/>
          <w:sz w:val="32"/>
          <w:szCs w:val="32"/>
        </w:rPr>
        <w:t>辆、应急保障用车</w:t>
      </w:r>
      <w:r>
        <w:rPr>
          <w:rFonts w:hint="eastAsia" w:ascii="仿宋" w:hAnsi="仿宋" w:eastAsia="仿宋" w:cs="仿宋_GB2312"/>
          <w:kern w:val="0"/>
          <w:sz w:val="32"/>
          <w:szCs w:val="32"/>
          <w:lang w:val="en-US"/>
        </w:rPr>
        <w:t>2</w:t>
      </w:r>
      <w:r>
        <w:rPr>
          <w:rFonts w:hint="eastAsia" w:ascii="仿宋" w:hAnsi="仿宋" w:eastAsia="仿宋" w:cs="仿宋_GB2312"/>
          <w:kern w:val="0"/>
          <w:sz w:val="32"/>
          <w:szCs w:val="32"/>
        </w:rPr>
        <w:t>辆、执法执勤用车</w:t>
      </w:r>
      <w:r>
        <w:rPr>
          <w:rFonts w:hint="eastAsia" w:ascii="仿宋" w:hAnsi="仿宋" w:eastAsia="仿宋" w:cs="仿宋_GB2312"/>
          <w:kern w:val="0"/>
          <w:sz w:val="32"/>
          <w:szCs w:val="32"/>
          <w:lang w:val="en-US"/>
        </w:rPr>
        <w:t>0</w:t>
      </w:r>
      <w:r>
        <w:rPr>
          <w:rFonts w:hint="eastAsia" w:ascii="仿宋" w:hAnsi="仿宋" w:eastAsia="仿宋" w:cs="仿宋_GB2312"/>
          <w:kern w:val="0"/>
          <w:sz w:val="32"/>
          <w:szCs w:val="32"/>
        </w:rPr>
        <w:t>辆、特种专业技术用车</w:t>
      </w:r>
      <w:r>
        <w:rPr>
          <w:rFonts w:hint="eastAsia" w:ascii="仿宋" w:hAnsi="仿宋" w:eastAsia="仿宋" w:cs="仿宋_GB2312"/>
          <w:kern w:val="0"/>
          <w:sz w:val="32"/>
          <w:szCs w:val="32"/>
          <w:lang w:val="en-US"/>
        </w:rPr>
        <w:t>0</w:t>
      </w:r>
      <w:r>
        <w:rPr>
          <w:rFonts w:hint="eastAsia" w:ascii="仿宋" w:hAnsi="仿宋" w:eastAsia="仿宋" w:cs="仿宋_GB2312"/>
          <w:kern w:val="0"/>
          <w:sz w:val="32"/>
          <w:szCs w:val="32"/>
        </w:rPr>
        <w:t>辆、离退休干部用车</w:t>
      </w:r>
      <w:r>
        <w:rPr>
          <w:rFonts w:hint="eastAsia" w:ascii="仿宋" w:hAnsi="仿宋" w:eastAsia="仿宋" w:cs="仿宋_GB2312"/>
          <w:kern w:val="0"/>
          <w:sz w:val="32"/>
          <w:szCs w:val="32"/>
          <w:lang w:val="en-US"/>
        </w:rPr>
        <w:t>2</w:t>
      </w:r>
      <w:r>
        <w:rPr>
          <w:rFonts w:hint="eastAsia" w:ascii="仿宋" w:hAnsi="仿宋" w:eastAsia="仿宋" w:cs="仿宋_GB2312"/>
          <w:kern w:val="0"/>
          <w:sz w:val="32"/>
          <w:szCs w:val="32"/>
        </w:rPr>
        <w:t>辆、其他用车</w:t>
      </w:r>
      <w:r>
        <w:rPr>
          <w:rFonts w:hint="eastAsia" w:ascii="仿宋" w:hAnsi="仿宋" w:eastAsia="仿宋" w:cs="仿宋_GB2312"/>
          <w:kern w:val="0"/>
          <w:sz w:val="32"/>
          <w:szCs w:val="32"/>
          <w:lang w:val="en-US"/>
        </w:rPr>
        <w:t>21</w:t>
      </w:r>
      <w:r>
        <w:rPr>
          <w:rFonts w:hint="eastAsia" w:ascii="仿宋" w:hAnsi="仿宋" w:eastAsia="仿宋" w:cs="仿宋_GB2312"/>
          <w:kern w:val="0"/>
          <w:sz w:val="32"/>
          <w:szCs w:val="32"/>
        </w:rPr>
        <w:t>辆；单价</w:t>
      </w:r>
      <w:r>
        <w:rPr>
          <w:rFonts w:hint="eastAsia" w:ascii="仿宋" w:hAnsi="仿宋" w:eastAsia="仿宋" w:cs="仿宋_GB2312"/>
          <w:kern w:val="0"/>
          <w:sz w:val="32"/>
          <w:szCs w:val="32"/>
          <w:lang w:val="en-US"/>
        </w:rPr>
        <w:t>50</w:t>
      </w:r>
      <w:r>
        <w:rPr>
          <w:rFonts w:hint="eastAsia" w:ascii="仿宋" w:hAnsi="仿宋" w:eastAsia="仿宋" w:cs="仿宋_GB2312"/>
          <w:kern w:val="0"/>
          <w:sz w:val="32"/>
          <w:szCs w:val="32"/>
        </w:rPr>
        <w:t>万元（含）以上通用设备</w:t>
      </w:r>
      <w:r>
        <w:rPr>
          <w:rFonts w:hint="eastAsia" w:ascii="仿宋" w:hAnsi="仿宋" w:eastAsia="仿宋" w:cs="仿宋_GB2312"/>
          <w:kern w:val="0"/>
          <w:sz w:val="32"/>
          <w:szCs w:val="32"/>
          <w:lang w:val="en-US"/>
        </w:rPr>
        <w:t>8</w:t>
      </w:r>
      <w:r>
        <w:rPr>
          <w:rFonts w:hint="eastAsia" w:ascii="仿宋" w:hAnsi="仿宋" w:eastAsia="仿宋" w:cs="仿宋_GB2312"/>
          <w:kern w:val="0"/>
          <w:sz w:val="32"/>
          <w:szCs w:val="32"/>
        </w:rPr>
        <w:t>台（套），单价</w:t>
      </w:r>
      <w:r>
        <w:rPr>
          <w:rFonts w:hint="eastAsia" w:ascii="仿宋" w:hAnsi="仿宋" w:eastAsia="仿宋" w:cs="仿宋_GB2312"/>
          <w:kern w:val="0"/>
          <w:sz w:val="32"/>
          <w:szCs w:val="32"/>
          <w:lang w:val="en-US"/>
        </w:rPr>
        <w:t>100</w:t>
      </w:r>
      <w:r>
        <w:rPr>
          <w:rFonts w:hint="eastAsia" w:ascii="仿宋" w:hAnsi="仿宋" w:eastAsia="仿宋" w:cs="仿宋_GB2312"/>
          <w:kern w:val="0"/>
          <w:sz w:val="32"/>
          <w:szCs w:val="32"/>
        </w:rPr>
        <w:t>万元（含）以上专用设备</w:t>
      </w:r>
      <w:r>
        <w:rPr>
          <w:rFonts w:hint="eastAsia" w:ascii="仿宋" w:hAnsi="仿宋" w:eastAsia="仿宋" w:cs="仿宋_GB2312"/>
          <w:kern w:val="0"/>
          <w:sz w:val="32"/>
          <w:szCs w:val="32"/>
          <w:lang w:val="en-US"/>
        </w:rPr>
        <w:t>8</w:t>
      </w:r>
      <w:r>
        <w:rPr>
          <w:rFonts w:hint="eastAsia" w:ascii="仿宋" w:hAnsi="仿宋" w:eastAsia="仿宋" w:cs="仿宋_GB2312"/>
          <w:kern w:val="0"/>
          <w:sz w:val="32"/>
          <w:szCs w:val="32"/>
        </w:rPr>
        <w:t>台（套）。</w:t>
      </w:r>
    </w:p>
    <w:p>
      <w:pPr>
        <w:keepNext w:val="0"/>
        <w:keepLines w:val="0"/>
        <w:widowControl/>
        <w:suppressLineNumbers w:val="0"/>
        <w:autoSpaceDE w:val="0"/>
        <w:autoSpaceDN w:val="0"/>
        <w:adjustRightInd w:val="0"/>
        <w:spacing w:before="0" w:beforeAutospacing="1" w:after="0" w:afterAutospacing="1" w:line="600" w:lineRule="exact"/>
        <w:ind w:left="0" w:right="0" w:firstLine="720" w:firstLineChars="200"/>
        <w:jc w:val="center"/>
        <w:outlineLvl w:val="0"/>
        <w:rPr>
          <w:rFonts w:hint="eastAsia" w:ascii="仿宋" w:hAnsi="仿宋" w:eastAsia="仿宋" w:cs="仿宋_GB2312"/>
          <w:kern w:val="0"/>
          <w:sz w:val="32"/>
          <w:szCs w:val="32"/>
          <w:lang w:val="en-US"/>
        </w:rPr>
      </w:pPr>
      <w:r>
        <w:rPr>
          <w:rFonts w:hint="eastAsia" w:ascii="黑体" w:hAnsi="宋体" w:eastAsia="黑体" w:cs="黑体"/>
          <w:sz w:val="36"/>
          <w:szCs w:val="36"/>
        </w:rPr>
        <w:t>第四部分 名词解释</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 xml:space="preserve">一、财政拨款收入：指省级财政当年拨付的资金。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二、事业收入：指事业单位开展专业业务活动及辅助活动所取得的收入。</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 xml:space="preserve">三、经营收入：指事业单位在专业业务活动及其辅助活动之外开展非独立核算经营活动取得的收入。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四、其他收入：指除上述</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财政拨款收入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事业收入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经营收入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 xml:space="preserve">等以外的收入。主要是按规定动用的售房收入、存款利息收入等。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五、用事业基金弥补收支差额：指事业单位在当年的</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财政拨款收入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事业收入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经营收入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其他收入</w:t>
      </w:r>
      <w:r>
        <w:rPr>
          <w:rFonts w:hint="eastAsia" w:ascii="仿宋" w:hAnsi="仿宋" w:eastAsia="仿宋" w:cs="仿宋"/>
          <w:color w:val="000000"/>
          <w:kern w:val="0"/>
          <w:sz w:val="32"/>
          <w:szCs w:val="32"/>
          <w:lang w:val="en-US"/>
        </w:rPr>
        <w:t>”</w:t>
      </w:r>
      <w:r>
        <w:rPr>
          <w:rFonts w:hint="eastAsia" w:ascii="仿宋" w:hAnsi="仿宋" w:eastAsia="仿宋" w:cs="仿宋"/>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rPr>
        <w:t>六、年初结转和结余：指以前年度尚未完成、结转到本年 按有关规定继续使用的资金。</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 xml:space="preserve">七、结余分配：指事业单位按规定提取的职工福利基金、事业基金和缴纳的所得税，以及建设单位按规定应交回的基本建设竣工项目结余资金。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 xml:space="preserve">八、年末结转和结余：指本年度或以前年度预算安排、因客观条件发生变化无法按原计划实施，需延迟到以后年度按有关规定继续使用的资金。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 xml:space="preserve">九、基本支出：指为保障机构正常运转、完成日常工作任务而发生的人员支出和公用支出。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 xml:space="preserve">十、项目支出：指在基本支出之外为完成特定行政任务和事业发展目标所发生的支出。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 xml:space="preserve">十一、经营支出：指事业单位在专业业务活动及其辅助活动之外开展非独立核算经营活动发生的支出。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sz w:val="32"/>
          <w:szCs w:val="32"/>
          <w:lang w:val="en-US"/>
        </w:rPr>
      </w:pPr>
      <w:r>
        <w:rPr>
          <w:rFonts w:hint="eastAsia" w:ascii="仿宋" w:hAnsi="仿宋" w:eastAsia="仿宋" w:cs="仿宋"/>
          <w:sz w:val="32"/>
          <w:szCs w:val="32"/>
        </w:rPr>
        <w:t>十二、</w:t>
      </w:r>
      <w:r>
        <w:rPr>
          <w:rFonts w:hint="eastAsia" w:ascii="仿宋" w:hAnsi="仿宋" w:eastAsia="仿宋" w:cs="仿宋"/>
          <w:sz w:val="32"/>
          <w:szCs w:val="32"/>
          <w:lang w:val="en-US"/>
        </w:rPr>
        <w:t>“</w:t>
      </w:r>
      <w:r>
        <w:rPr>
          <w:rFonts w:hint="eastAsia" w:ascii="仿宋" w:hAnsi="仿宋" w:eastAsia="仿宋" w:cs="仿宋"/>
          <w:sz w:val="32"/>
          <w:szCs w:val="32"/>
        </w:rPr>
        <w:t>三公</w:t>
      </w:r>
      <w:r>
        <w:rPr>
          <w:rFonts w:hint="eastAsia" w:ascii="仿宋" w:hAnsi="仿宋" w:eastAsia="仿宋" w:cs="仿宋"/>
          <w:sz w:val="32"/>
          <w:szCs w:val="32"/>
          <w:lang w:val="en-US"/>
        </w:rPr>
        <w:t>”</w:t>
      </w:r>
      <w:r>
        <w:rPr>
          <w:rFonts w:hint="eastAsia" w:ascii="仿宋" w:hAnsi="仿宋" w:eastAsia="仿宋" w:cs="仿宋"/>
          <w:sz w:val="32"/>
          <w:szCs w:val="32"/>
        </w:rPr>
        <w:t>经费：纳入省级财政预决算管理的</w:t>
      </w:r>
      <w:r>
        <w:rPr>
          <w:rFonts w:hint="eastAsia" w:ascii="仿宋" w:hAnsi="仿宋" w:eastAsia="仿宋" w:cs="仿宋"/>
          <w:sz w:val="32"/>
          <w:szCs w:val="32"/>
          <w:lang w:val="en-US"/>
        </w:rPr>
        <w:t>“</w:t>
      </w:r>
      <w:r>
        <w:rPr>
          <w:rFonts w:hint="eastAsia" w:ascii="仿宋" w:hAnsi="仿宋" w:eastAsia="仿宋" w:cs="仿宋"/>
          <w:sz w:val="32"/>
          <w:szCs w:val="32"/>
        </w:rPr>
        <w:t>三公</w:t>
      </w:r>
      <w:r>
        <w:rPr>
          <w:rFonts w:hint="eastAsia" w:ascii="仿宋" w:hAnsi="仿宋" w:eastAsia="仿宋" w:cs="仿宋"/>
          <w:sz w:val="32"/>
          <w:szCs w:val="32"/>
          <w:lang w:val="en-US"/>
        </w:rPr>
        <w:t>”</w:t>
      </w:r>
      <w:r>
        <w:rPr>
          <w:rFonts w:hint="eastAsia" w:ascii="仿宋" w:hAnsi="仿宋" w:eastAsia="仿宋" w:cs="仿宋"/>
          <w:sz w:val="32"/>
          <w:szCs w:val="32"/>
        </w:rPr>
        <w:t xml:space="preserve">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widowControl/>
        <w:suppressLineNumbers w:val="0"/>
        <w:spacing w:before="0" w:beforeAutospacing="1" w:after="0" w:afterAutospacing="1"/>
        <w:ind w:left="0" w:right="0" w:firstLine="640" w:firstLineChars="200"/>
        <w:jc w:val="left"/>
        <w:rPr>
          <w:rFonts w:hint="eastAsia" w:ascii="仿宋" w:hAnsi="仿宋" w:eastAsia="仿宋" w:cs="仿宋"/>
          <w:sz w:val="32"/>
          <w:szCs w:val="32"/>
          <w:lang w:val="en-US"/>
        </w:rPr>
      </w:pPr>
      <w:r>
        <w:rPr>
          <w:rFonts w:hint="eastAsia" w:ascii="仿宋" w:hAnsi="仿宋" w:eastAsia="仿宋" w:cs="仿宋"/>
          <w:color w:val="000000"/>
          <w:kern w:val="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cs="仿宋"/>
          <w:sz w:val="32"/>
          <w:szCs w:val="32"/>
        </w:rPr>
        <w:t>费、福利费、日常维修费、专用材料及一般设备购置费、办公用房水电费、办公用房取暖费、办公用房物业管理费、公务用车运行维护费以及其他费用。</w:t>
      </w:r>
    </w:p>
    <w:p/>
    <w:sectPr>
      <w:footerReference r:id="rId3" w:type="default"/>
      <w:pgSz w:w="11915" w:h="16851"/>
      <w:pgMar w:top="1440" w:right="1800" w:bottom="1440" w:left="1800" w:header="851" w:footer="992"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E6EB"/>
    <w:multiLevelType w:val="multilevel"/>
    <w:tmpl w:val="3B91E6EB"/>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E2948"/>
    <w:rsid w:val="00F46F91"/>
    <w:rsid w:val="07296C5A"/>
    <w:rsid w:val="0BA75430"/>
    <w:rsid w:val="122152FA"/>
    <w:rsid w:val="13544ADA"/>
    <w:rsid w:val="15343228"/>
    <w:rsid w:val="1828439D"/>
    <w:rsid w:val="188231BC"/>
    <w:rsid w:val="215F4FC3"/>
    <w:rsid w:val="22FE1D4F"/>
    <w:rsid w:val="24D847DA"/>
    <w:rsid w:val="284932B8"/>
    <w:rsid w:val="29F90FAA"/>
    <w:rsid w:val="2B706C26"/>
    <w:rsid w:val="2E677374"/>
    <w:rsid w:val="33372519"/>
    <w:rsid w:val="3BFB5641"/>
    <w:rsid w:val="40B237BC"/>
    <w:rsid w:val="49E71E95"/>
    <w:rsid w:val="4D366835"/>
    <w:rsid w:val="4FD80CA6"/>
    <w:rsid w:val="5ADE4B1E"/>
    <w:rsid w:val="5B0E2948"/>
    <w:rsid w:val="657425ED"/>
    <w:rsid w:val="689E7A49"/>
    <w:rsid w:val="6ADD03D2"/>
    <w:rsid w:val="716A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8053</Words>
  <Characters>11173</Characters>
  <Lines>0</Lines>
  <Paragraphs>0</Paragraphs>
  <TotalTime>2</TotalTime>
  <ScaleCrop>false</ScaleCrop>
  <LinksUpToDate>false</LinksUpToDate>
  <CharactersWithSpaces>12498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2020-08-21T01:54:00Z</dcterms:created>
  <dc:creator>三月君</dc:creator>
  <cp:lastModifiedBy>三月君</cp:lastModifiedBy>
  <cp:lastPrinted>2020-09-02T08:49:01Z</cp:lastPrinted>
  <dcterms:modified xsi:type="dcterms:W3CDTF">2020-09-02T09:29:59Z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