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附件1</w:t>
      </w:r>
    </w:p>
    <w:p>
      <w:pPr>
        <w:bidi w:val="0"/>
        <w:jc w:val="center"/>
        <w:rPr>
          <w:rFonts w:hint="eastAsia" w:ascii="仿宋" w:hAnsi="仿宋" w:eastAsia="仿宋" w:cs="仿宋"/>
          <w:sz w:val="28"/>
          <w:szCs w:val="28"/>
        </w:rPr>
      </w:pPr>
      <w:r>
        <w:rPr>
          <w:rFonts w:hint="eastAsia" w:ascii="仿宋" w:hAnsi="仿宋" w:eastAsia="仿宋" w:cs="仿宋"/>
          <w:sz w:val="28"/>
          <w:szCs w:val="28"/>
        </w:rPr>
        <w:t>预算绩效考评评价表</w:t>
      </w:r>
    </w:p>
    <w:p>
      <w:pPr>
        <w:bidi w:val="0"/>
        <w:jc w:val="center"/>
        <w:rPr>
          <w:rFonts w:hint="eastAsia" w:ascii="仿宋" w:hAnsi="仿宋" w:eastAsia="仿宋" w:cs="仿宋"/>
          <w:sz w:val="28"/>
          <w:szCs w:val="28"/>
        </w:rPr>
      </w:pPr>
      <w:r>
        <w:rPr>
          <w:rFonts w:hint="eastAsia" w:ascii="仿宋" w:hAnsi="仿宋" w:eastAsia="仿宋" w:cs="仿宋"/>
          <w:sz w:val="28"/>
          <w:szCs w:val="28"/>
        </w:rPr>
        <w:t>（</w:t>
      </w:r>
      <w:bookmarkStart w:id="0" w:name="_GoBack"/>
      <w:bookmarkEnd w:id="0"/>
      <w:r>
        <w:rPr>
          <w:rFonts w:hint="eastAsia" w:ascii="仿宋" w:hAnsi="仿宋" w:eastAsia="仿宋" w:cs="仿宋"/>
          <w:sz w:val="28"/>
          <w:szCs w:val="28"/>
        </w:rPr>
        <w:t>单位自评表）</w:t>
      </w:r>
    </w:p>
    <w:p>
      <w:pPr>
        <w:bidi w:val="0"/>
        <w:jc w:val="center"/>
        <w:rPr>
          <w:rFonts w:hint="eastAsia" w:ascii="仿宋" w:hAnsi="仿宋" w:eastAsia="仿宋" w:cs="仿宋"/>
          <w:sz w:val="28"/>
          <w:szCs w:val="28"/>
        </w:rPr>
      </w:pPr>
      <w:r>
        <w:rPr>
          <w:rFonts w:hint="eastAsia" w:ascii="仿宋" w:hAnsi="仿宋" w:eastAsia="仿宋" w:cs="仿宋"/>
          <w:sz w:val="28"/>
          <w:szCs w:val="28"/>
        </w:rPr>
        <w:t xml:space="preserve">（20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年度）</w:t>
      </w:r>
    </w:p>
    <w:tbl>
      <w:tblPr>
        <w:tblStyle w:val="3"/>
        <w:tblpPr w:leftFromText="180" w:rightFromText="180" w:vertAnchor="text" w:horzAnchor="page" w:tblpX="797" w:tblpY="598"/>
        <w:tblOverlap w:val="never"/>
        <w:tblW w:w="10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70"/>
        <w:gridCol w:w="930"/>
        <w:gridCol w:w="1290"/>
        <w:gridCol w:w="1320"/>
        <w:gridCol w:w="1305"/>
        <w:gridCol w:w="1500"/>
        <w:gridCol w:w="3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57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年度部门目标</w:t>
            </w:r>
          </w:p>
        </w:tc>
        <w:tc>
          <w:tcPr>
            <w:tcW w:w="93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预算经费（万元）</w:t>
            </w:r>
          </w:p>
        </w:tc>
        <w:tc>
          <w:tcPr>
            <w:tcW w:w="129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32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年度完成</w:t>
            </w:r>
            <w:r>
              <w:rPr>
                <w:rFonts w:hint="eastAsia" w:ascii="宋体" w:hAnsi="宋体" w:eastAsia="宋体" w:cs="宋体"/>
                <w:sz w:val="19"/>
                <w:szCs w:val="19"/>
              </w:rPr>
              <w:br w:type="textWrapping"/>
            </w:r>
            <w:r>
              <w:rPr>
                <w:rFonts w:hint="default" w:ascii="仿宋_gb2312" w:hAnsi="仿宋_gb2312" w:eastAsia="仿宋_gb2312" w:cs="仿宋_gb2312"/>
                <w:sz w:val="19"/>
                <w:szCs w:val="19"/>
              </w:rPr>
              <w:t>经费（万元）</w:t>
            </w:r>
          </w:p>
        </w:tc>
        <w:tc>
          <w:tcPr>
            <w:tcW w:w="1305"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50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说明</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570" w:type="dxa"/>
            <w:vMerge w:val="restart"/>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绩</w:t>
            </w:r>
            <w:r>
              <w:rPr>
                <w:rFonts w:hint="eastAsia" w:ascii="宋体" w:hAnsi="宋体" w:eastAsia="宋体" w:cs="宋体"/>
                <w:sz w:val="19"/>
                <w:szCs w:val="19"/>
              </w:rPr>
              <w:br w:type="textWrapping"/>
            </w:r>
            <w:r>
              <w:rPr>
                <w:rFonts w:hint="default" w:ascii="仿宋_gb2312" w:hAnsi="仿宋_gb2312" w:eastAsia="仿宋_gb2312" w:cs="仿宋_gb2312"/>
                <w:sz w:val="19"/>
                <w:szCs w:val="19"/>
              </w:rPr>
              <w:t>效</w:t>
            </w:r>
            <w:r>
              <w:rPr>
                <w:rFonts w:hint="eastAsia" w:ascii="宋体" w:hAnsi="宋体" w:eastAsia="宋体" w:cs="宋体"/>
                <w:sz w:val="19"/>
                <w:szCs w:val="19"/>
              </w:rPr>
              <w:br w:type="textWrapping"/>
            </w:r>
            <w:r>
              <w:rPr>
                <w:rFonts w:hint="default" w:ascii="仿宋_gb2312" w:hAnsi="仿宋_gb2312" w:eastAsia="仿宋_gb2312" w:cs="仿宋_gb2312"/>
                <w:sz w:val="19"/>
                <w:szCs w:val="19"/>
              </w:rPr>
              <w:t>目</w:t>
            </w:r>
            <w:r>
              <w:rPr>
                <w:rFonts w:hint="eastAsia" w:ascii="宋体" w:hAnsi="宋体" w:eastAsia="宋体" w:cs="宋体"/>
                <w:sz w:val="19"/>
                <w:szCs w:val="19"/>
              </w:rPr>
              <w:br w:type="textWrapping"/>
            </w:r>
            <w:r>
              <w:rPr>
                <w:rFonts w:hint="default" w:ascii="仿宋_gb2312" w:hAnsi="仿宋_gb2312" w:eastAsia="仿宋_gb2312" w:cs="仿宋_gb2312"/>
                <w:sz w:val="19"/>
                <w:szCs w:val="19"/>
              </w:rPr>
              <w:t>标</w:t>
            </w:r>
          </w:p>
        </w:tc>
        <w:tc>
          <w:tcPr>
            <w:tcW w:w="93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考评指标</w:t>
            </w:r>
          </w:p>
        </w:tc>
        <w:tc>
          <w:tcPr>
            <w:tcW w:w="129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具体事项</w:t>
            </w:r>
          </w:p>
        </w:tc>
        <w:tc>
          <w:tcPr>
            <w:tcW w:w="132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计划或目标值（A)</w:t>
            </w:r>
          </w:p>
        </w:tc>
        <w:tc>
          <w:tcPr>
            <w:tcW w:w="1305"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sz w:val="21"/>
                <w:szCs w:val="21"/>
              </w:rPr>
            </w:pPr>
            <w:r>
              <w:rPr>
                <w:rFonts w:hint="default" w:ascii="仿宋_gb2312" w:hAnsi="仿宋_gb2312" w:eastAsia="仿宋_gb2312" w:cs="仿宋_gb2312"/>
                <w:sz w:val="19"/>
                <w:szCs w:val="19"/>
              </w:rPr>
              <w:t>实际完成情况(B）</w:t>
            </w:r>
          </w:p>
        </w:tc>
        <w:tc>
          <w:tcPr>
            <w:tcW w:w="150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sz w:val="21"/>
                <w:szCs w:val="21"/>
              </w:rPr>
            </w:pPr>
            <w:r>
              <w:rPr>
                <w:rFonts w:hint="default" w:ascii="仿宋_gb2312" w:hAnsi="仿宋_gb2312" w:eastAsia="仿宋_gb2312" w:cs="仿宋_gb2312"/>
                <w:sz w:val="19"/>
                <w:szCs w:val="19"/>
              </w:rPr>
              <w:t>自评分（30%）</w:t>
            </w:r>
          </w:p>
        </w:tc>
        <w:tc>
          <w:tcPr>
            <w:tcW w:w="3435"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firstLine="195"/>
              <w:jc w:val="center"/>
              <w:textAlignment w:val="top"/>
              <w:rPr>
                <w:rFonts w:hint="eastAsia" w:ascii="宋体" w:hAnsi="宋体" w:eastAsia="宋体" w:cs="宋体"/>
                <w:sz w:val="21"/>
                <w:szCs w:val="21"/>
              </w:rPr>
            </w:pPr>
            <w:r>
              <w:rPr>
                <w:rFonts w:hint="default" w:ascii="仿宋_gb2312" w:hAnsi="仿宋_gb2312" w:eastAsia="仿宋_gb2312" w:cs="仿宋_gb2312"/>
                <w:sz w:val="19"/>
                <w:szCs w:val="19"/>
              </w:rPr>
              <w:t>指标计算说明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trPr>
        <w:tc>
          <w:tcPr>
            <w:tcW w:w="570"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930" w:type="dxa"/>
            <w:vMerge w:val="restart"/>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行政办公经费成本节约指标（5%）（5分）</w:t>
            </w:r>
          </w:p>
        </w:tc>
        <w:tc>
          <w:tcPr>
            <w:tcW w:w="129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成本节约率</w:t>
            </w:r>
          </w:p>
        </w:tc>
        <w:tc>
          <w:tcPr>
            <w:tcW w:w="1320" w:type="dxa"/>
            <w:vMerge w:val="restart"/>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305" w:type="dxa"/>
            <w:vMerge w:val="restart"/>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500" w:type="dxa"/>
            <w:vMerge w:val="restart"/>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3435" w:type="dxa"/>
            <w:vMerge w:val="restart"/>
            <w:tcBorders>
              <w:top w:val="nil"/>
              <w:left w:val="single" w:color="000000" w:sz="6" w:space="0"/>
              <w:bottom w:val="nil"/>
              <w:right w:val="single" w:color="000000" w:sz="6" w:space="0"/>
            </w:tcBorders>
            <w:shd w:val="clear" w:color="auto" w:fill="FFFFFF"/>
            <w:tcMar>
              <w:bottom w:w="0" w:type="dxa"/>
            </w:tcMar>
            <w:vAlign w:val="top"/>
          </w:tcPr>
          <w:p>
            <w:pPr>
              <w:pStyle w:val="2"/>
              <w:keepNext w:val="0"/>
              <w:keepLines w:val="0"/>
              <w:widowControl/>
              <w:suppressLineNumbers w:val="0"/>
              <w:spacing w:before="0" w:beforeAutospacing="0" w:after="0" w:afterAutospacing="0" w:line="300" w:lineRule="atLeast"/>
              <w:ind w:left="0" w:right="0"/>
              <w:jc w:val="both"/>
              <w:textAlignment w:val="top"/>
              <w:rPr>
                <w:rFonts w:hint="eastAsia" w:ascii="宋体" w:hAnsi="宋体" w:eastAsia="宋体" w:cs="宋体"/>
                <w:sz w:val="21"/>
                <w:szCs w:val="21"/>
              </w:rPr>
            </w:pPr>
            <w:r>
              <w:rPr>
                <w:rFonts w:hint="default" w:ascii="仿宋_gb2312" w:hAnsi="仿宋_gb2312" w:eastAsia="仿宋_gb2312" w:cs="仿宋_gb2312"/>
                <w:sz w:val="19"/>
                <w:szCs w:val="19"/>
              </w:rPr>
              <w:t>成本节约率=［（A-B）/A］X100%。</w:t>
            </w:r>
            <w:r>
              <w:rPr>
                <w:rFonts w:hint="eastAsia" w:ascii="宋体" w:hAnsi="宋体" w:eastAsia="宋体" w:cs="宋体"/>
                <w:sz w:val="19"/>
                <w:szCs w:val="19"/>
              </w:rPr>
              <w:br w:type="textWrapping"/>
            </w:r>
            <w:r>
              <w:rPr>
                <w:rFonts w:hint="eastAsia" w:ascii="宋体" w:hAnsi="宋体" w:eastAsia="宋体" w:cs="宋体"/>
                <w:sz w:val="19"/>
                <w:szCs w:val="19"/>
                <w:lang w:val="en-US" w:eastAsia="zh-CN"/>
              </w:rPr>
              <w:t xml:space="preserve">    </w:t>
            </w:r>
            <w:r>
              <w:rPr>
                <w:rFonts w:hint="default" w:ascii="仿宋_gb2312" w:hAnsi="仿宋_gb2312" w:eastAsia="仿宋_gb2312" w:cs="仿宋_gb2312"/>
                <w:sz w:val="19"/>
                <w:szCs w:val="19"/>
              </w:rPr>
              <w:t>节约20%及以上得5分，节约率19%-15%得4分，节约率14%-10%得3分，节约率9%-5%得2分，节约率5%以下得1分，超支得0分。</w:t>
            </w:r>
            <w:r>
              <w:rPr>
                <w:rFonts w:hint="eastAsia" w:ascii="宋体" w:hAnsi="宋体" w:eastAsia="宋体" w:cs="宋体"/>
                <w:sz w:val="19"/>
                <w:szCs w:val="19"/>
              </w:rPr>
              <w:br w:type="textWrapping"/>
            </w:r>
            <w:r>
              <w:rPr>
                <w:rFonts w:hint="eastAsia" w:ascii="仿宋_gb2312" w:hAnsi="仿宋_gb2312" w:eastAsia="仿宋_gb2312" w:cs="仿宋_gb2312"/>
                <w:sz w:val="19"/>
                <w:szCs w:val="19"/>
                <w:lang w:val="en-US" w:eastAsia="zh-CN"/>
              </w:rPr>
              <w:t xml:space="preserve">    </w:t>
            </w:r>
            <w:r>
              <w:rPr>
                <w:rFonts w:hint="default" w:ascii="仿宋_gb2312" w:hAnsi="仿宋_gb2312" w:eastAsia="仿宋_gb2312" w:cs="仿宋_gb2312"/>
                <w:sz w:val="19"/>
                <w:szCs w:val="19"/>
              </w:rPr>
              <w:t>该考评指标用于考核“日常公用经费和学生实训实习经费”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570"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930"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1290" w:type="dxa"/>
            <w:tcBorders>
              <w:top w:val="nil"/>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（5分）</w:t>
            </w:r>
          </w:p>
        </w:tc>
        <w:tc>
          <w:tcPr>
            <w:tcW w:w="1320"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1305"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3435" w:type="dxa"/>
            <w:vMerge w:val="continue"/>
            <w:tcBorders>
              <w:top w:val="nil"/>
              <w:left w:val="single" w:color="000000" w:sz="6" w:space="0"/>
              <w:bottom w:val="nil"/>
              <w:right w:val="single" w:color="000000" w:sz="6" w:space="0"/>
            </w:tcBorders>
            <w:shd w:val="clear" w:color="auto" w:fill="FFFFFF"/>
            <w:tcMar>
              <w:bottom w:w="0" w:type="dxa"/>
            </w:tcMar>
            <w:vAlign w:val="top"/>
          </w:tcPr>
          <w:p>
            <w:pPr>
              <w:jc w:val="both"/>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5" w:hRule="atLeast"/>
        </w:trPr>
        <w:tc>
          <w:tcPr>
            <w:tcW w:w="570"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930" w:type="dxa"/>
            <w:vMerge w:val="restart"/>
            <w:tcBorders>
              <w:top w:val="single" w:color="000000" w:sz="6" w:space="0"/>
              <w:left w:val="single" w:color="000000" w:sz="6" w:space="0"/>
              <w:bottom w:val="nil"/>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预算执行率55%</w:t>
            </w:r>
            <w:r>
              <w:rPr>
                <w:rFonts w:hint="eastAsia" w:ascii="宋体" w:hAnsi="宋体" w:eastAsia="宋体" w:cs="宋体"/>
                <w:sz w:val="19"/>
                <w:szCs w:val="19"/>
              </w:rPr>
              <w:br w:type="textWrapping"/>
            </w:r>
            <w:r>
              <w:rPr>
                <w:rFonts w:hint="default" w:ascii="仿宋_gb2312" w:hAnsi="仿宋_gb2312" w:eastAsia="仿宋_gb2312" w:cs="仿宋_gb2312"/>
                <w:sz w:val="19"/>
                <w:szCs w:val="19"/>
              </w:rPr>
              <w:t>（55分）</w:t>
            </w:r>
          </w:p>
        </w:tc>
        <w:tc>
          <w:tcPr>
            <w:tcW w:w="1290" w:type="dxa"/>
            <w:tcBorders>
              <w:top w:val="single" w:color="000000" w:sz="6" w:space="0"/>
              <w:left w:val="nil"/>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项目（合同）</w:t>
            </w:r>
          </w:p>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（5分）</w:t>
            </w:r>
          </w:p>
        </w:tc>
        <w:tc>
          <w:tcPr>
            <w:tcW w:w="132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305"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50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3435" w:type="dxa"/>
            <w:tcBorders>
              <w:top w:val="single" w:color="000000" w:sz="6" w:space="0"/>
              <w:left w:val="single" w:color="000000" w:sz="6" w:space="0"/>
              <w:bottom w:val="nil"/>
              <w:right w:val="single" w:color="000000" w:sz="6" w:space="0"/>
            </w:tcBorders>
            <w:shd w:val="clear" w:color="auto" w:fill="FFFFFF"/>
            <w:tcMar>
              <w:bottom w:w="0" w:type="dxa"/>
            </w:tcMar>
            <w:vAlign w:val="top"/>
          </w:tcPr>
          <w:p>
            <w:pPr>
              <w:pStyle w:val="2"/>
              <w:keepNext w:val="0"/>
              <w:keepLines w:val="0"/>
              <w:widowControl/>
              <w:suppressLineNumbers w:val="0"/>
              <w:spacing w:before="0" w:beforeAutospacing="0" w:after="0" w:afterAutospacing="0" w:line="300" w:lineRule="atLeast"/>
              <w:ind w:left="0" w:right="0" w:firstLine="380" w:firstLineChars="200"/>
              <w:jc w:val="both"/>
              <w:textAlignment w:val="top"/>
              <w:rPr>
                <w:rFonts w:hint="eastAsia" w:ascii="宋体" w:hAnsi="宋体" w:eastAsia="宋体" w:cs="宋体"/>
                <w:sz w:val="21"/>
                <w:szCs w:val="21"/>
              </w:rPr>
            </w:pPr>
            <w:r>
              <w:rPr>
                <w:rFonts w:hint="default" w:ascii="仿宋_gb2312" w:hAnsi="仿宋_gb2312" w:eastAsia="仿宋_gb2312" w:cs="仿宋_gb2312"/>
                <w:sz w:val="19"/>
                <w:szCs w:val="19"/>
              </w:rPr>
              <w:t>项目（合同）是否按规定立项。未按按规定立项1项扣1分，补立项1项扣0.5分，扣完为止。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5" w:hRule="atLeast"/>
        </w:trPr>
        <w:tc>
          <w:tcPr>
            <w:tcW w:w="570"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930" w:type="dxa"/>
            <w:vMerge w:val="continue"/>
            <w:tcBorders>
              <w:top w:val="single" w:color="000000" w:sz="6" w:space="0"/>
              <w:left w:val="single" w:color="000000" w:sz="6" w:space="0"/>
              <w:bottom w:val="nil"/>
              <w:right w:val="single" w:color="000000" w:sz="6" w:space="0"/>
            </w:tcBorders>
            <w:shd w:val="clear" w:color="auto" w:fill="FFFFFF"/>
            <w:tcMar>
              <w:bottom w:w="0" w:type="dxa"/>
            </w:tcMar>
            <w:vAlign w:val="center"/>
          </w:tcPr>
          <w:p>
            <w:pPr>
              <w:jc w:val="center"/>
              <w:rPr>
                <w:rFonts w:hint="eastAsia" w:ascii="宋体"/>
                <w:sz w:val="24"/>
                <w:szCs w:val="24"/>
              </w:rPr>
            </w:pPr>
          </w:p>
        </w:tc>
        <w:tc>
          <w:tcPr>
            <w:tcW w:w="1290" w:type="dxa"/>
            <w:tcBorders>
              <w:top w:val="single" w:color="000000" w:sz="6" w:space="0"/>
              <w:left w:val="nil"/>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绩效目标确定</w:t>
            </w:r>
          </w:p>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（5分）</w:t>
            </w:r>
          </w:p>
        </w:tc>
        <w:tc>
          <w:tcPr>
            <w:tcW w:w="132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305"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50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3435" w:type="dxa"/>
            <w:tcBorders>
              <w:top w:val="single" w:color="000000" w:sz="6" w:space="0"/>
              <w:left w:val="single" w:color="000000" w:sz="6" w:space="0"/>
              <w:bottom w:val="nil"/>
              <w:right w:val="single" w:color="000000" w:sz="6" w:space="0"/>
            </w:tcBorders>
            <w:shd w:val="clear" w:color="auto" w:fill="FFFFFF"/>
            <w:tcMar>
              <w:bottom w:w="0" w:type="dxa"/>
            </w:tcMar>
            <w:vAlign w:val="top"/>
          </w:tcPr>
          <w:p>
            <w:pPr>
              <w:pStyle w:val="2"/>
              <w:keepNext w:val="0"/>
              <w:keepLines w:val="0"/>
              <w:widowControl/>
              <w:suppressLineNumbers w:val="0"/>
              <w:spacing w:before="0" w:beforeAutospacing="0" w:after="0" w:afterAutospacing="0" w:line="300" w:lineRule="atLeast"/>
              <w:ind w:left="0" w:right="0" w:firstLine="380" w:firstLineChars="200"/>
              <w:jc w:val="both"/>
              <w:textAlignment w:val="top"/>
              <w:rPr>
                <w:rFonts w:hint="eastAsia" w:ascii="宋体" w:hAnsi="宋体" w:eastAsia="宋体" w:cs="宋体"/>
                <w:sz w:val="21"/>
                <w:szCs w:val="21"/>
              </w:rPr>
            </w:pPr>
            <w:r>
              <w:rPr>
                <w:rFonts w:hint="default" w:ascii="仿宋_gb2312" w:hAnsi="仿宋_gb2312" w:eastAsia="仿宋_gb2312" w:cs="仿宋_gb2312"/>
                <w:sz w:val="19"/>
                <w:szCs w:val="19"/>
              </w:rPr>
              <w:t>编制年度预算时绩效目标是否明确。未填报的1项扣1分，填报不符合客观实际的1项扣0.5分，扣完为止。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95" w:hRule="atLeast"/>
        </w:trPr>
        <w:tc>
          <w:tcPr>
            <w:tcW w:w="570"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930" w:type="dxa"/>
            <w:vMerge w:val="continue"/>
            <w:tcBorders>
              <w:top w:val="single" w:color="000000" w:sz="6" w:space="0"/>
              <w:left w:val="single" w:color="000000" w:sz="6" w:space="0"/>
              <w:bottom w:val="nil"/>
              <w:right w:val="single" w:color="000000" w:sz="6" w:space="0"/>
            </w:tcBorders>
            <w:shd w:val="clear" w:color="auto" w:fill="FFFFFF"/>
            <w:tcMar>
              <w:bottom w:w="0" w:type="dxa"/>
            </w:tcMar>
            <w:vAlign w:val="center"/>
          </w:tcPr>
          <w:p>
            <w:pPr>
              <w:jc w:val="center"/>
              <w:rPr>
                <w:rFonts w:hint="eastAsia" w:ascii="宋体"/>
                <w:sz w:val="24"/>
                <w:szCs w:val="24"/>
              </w:rPr>
            </w:pPr>
          </w:p>
        </w:tc>
        <w:tc>
          <w:tcPr>
            <w:tcW w:w="1290" w:type="dxa"/>
            <w:tcBorders>
              <w:top w:val="single" w:color="000000" w:sz="6" w:space="0"/>
              <w:left w:val="nil"/>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预算编制</w:t>
            </w:r>
          </w:p>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（10分）</w:t>
            </w:r>
          </w:p>
        </w:tc>
        <w:tc>
          <w:tcPr>
            <w:tcW w:w="132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305"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50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3435" w:type="dxa"/>
            <w:tcBorders>
              <w:top w:val="single" w:color="000000" w:sz="6" w:space="0"/>
              <w:left w:val="single" w:color="000000" w:sz="6" w:space="0"/>
              <w:bottom w:val="nil"/>
              <w:right w:val="single" w:color="000000" w:sz="6" w:space="0"/>
            </w:tcBorders>
            <w:shd w:val="clear" w:color="auto" w:fill="FFFFFF"/>
            <w:tcMar>
              <w:bottom w:w="0" w:type="dxa"/>
            </w:tcMar>
            <w:vAlign w:val="top"/>
          </w:tcPr>
          <w:p>
            <w:pPr>
              <w:pStyle w:val="2"/>
              <w:keepNext w:val="0"/>
              <w:keepLines w:val="0"/>
              <w:widowControl/>
              <w:suppressLineNumbers w:val="0"/>
              <w:spacing w:before="0" w:beforeAutospacing="0" w:after="0" w:afterAutospacing="0" w:line="300" w:lineRule="atLeast"/>
              <w:ind w:left="0" w:right="0" w:firstLine="380" w:firstLineChars="200"/>
              <w:jc w:val="both"/>
              <w:textAlignment w:val="top"/>
              <w:rPr>
                <w:rFonts w:hint="eastAsia" w:ascii="宋体" w:hAnsi="宋体" w:eastAsia="宋体" w:cs="宋体"/>
                <w:sz w:val="21"/>
                <w:szCs w:val="21"/>
              </w:rPr>
            </w:pPr>
            <w:r>
              <w:rPr>
                <w:rFonts w:hint="default" w:ascii="仿宋_gb2312" w:hAnsi="仿宋_gb2312" w:eastAsia="仿宋_gb2312" w:cs="仿宋_gb2312"/>
                <w:sz w:val="19"/>
                <w:szCs w:val="19"/>
              </w:rPr>
              <w:t>预算编制额度测算是否准确，是否按照规定要求编制，是否按时完成。工作未按要求完成1项扣1分，因部门落实不</w:t>
            </w:r>
            <w:r>
              <w:rPr>
                <w:rFonts w:hint="default" w:ascii="仿宋_gb2312" w:hAnsi="仿宋_gb2312" w:eastAsia="仿宋_gb2312" w:cs="仿宋_gb2312"/>
                <w:spacing w:val="-15"/>
                <w:sz w:val="19"/>
                <w:szCs w:val="19"/>
              </w:rPr>
              <w:t>到位，造成影响学校整体预算编制的扣5分。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570"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930" w:type="dxa"/>
            <w:vMerge w:val="continue"/>
            <w:tcBorders>
              <w:top w:val="single" w:color="000000" w:sz="6" w:space="0"/>
              <w:left w:val="single" w:color="000000" w:sz="6" w:space="0"/>
              <w:bottom w:val="nil"/>
              <w:right w:val="single" w:color="000000" w:sz="6" w:space="0"/>
            </w:tcBorders>
            <w:shd w:val="clear" w:color="auto" w:fill="FFFFFF"/>
            <w:tcMar>
              <w:bottom w:w="0" w:type="dxa"/>
            </w:tcMar>
            <w:vAlign w:val="center"/>
          </w:tcPr>
          <w:p>
            <w:pPr>
              <w:jc w:val="center"/>
              <w:rPr>
                <w:rFonts w:hint="eastAsia" w:ascii="宋体"/>
                <w:sz w:val="24"/>
                <w:szCs w:val="24"/>
              </w:rPr>
            </w:pPr>
          </w:p>
        </w:tc>
        <w:tc>
          <w:tcPr>
            <w:tcW w:w="1290" w:type="dxa"/>
            <w:vMerge w:val="restart"/>
            <w:tcBorders>
              <w:top w:val="single" w:color="000000" w:sz="6" w:space="0"/>
              <w:left w:val="nil"/>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支出完成率</w:t>
            </w:r>
          </w:p>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（25分）</w:t>
            </w:r>
          </w:p>
        </w:tc>
        <w:tc>
          <w:tcPr>
            <w:tcW w:w="132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305" w:type="dxa"/>
            <w:vMerge w:val="restart"/>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500" w:type="dxa"/>
            <w:vMerge w:val="restart"/>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3435" w:type="dxa"/>
            <w:vMerge w:val="restart"/>
            <w:tcBorders>
              <w:top w:val="single" w:color="000000" w:sz="6" w:space="0"/>
              <w:left w:val="single" w:color="000000" w:sz="6" w:space="0"/>
              <w:bottom w:val="nil"/>
              <w:right w:val="single" w:color="000000" w:sz="6" w:space="0"/>
            </w:tcBorders>
            <w:shd w:val="clear" w:color="auto" w:fill="FFFFFF"/>
            <w:tcMar>
              <w:bottom w:w="0" w:type="dxa"/>
            </w:tcMar>
            <w:vAlign w:val="top"/>
          </w:tcPr>
          <w:p>
            <w:pPr>
              <w:pStyle w:val="2"/>
              <w:keepNext w:val="0"/>
              <w:keepLines w:val="0"/>
              <w:widowControl/>
              <w:suppressLineNumbers w:val="0"/>
              <w:spacing w:before="0" w:beforeAutospacing="0" w:after="0" w:afterAutospacing="0" w:line="300" w:lineRule="atLeast"/>
              <w:ind w:left="0" w:right="0"/>
              <w:jc w:val="both"/>
              <w:textAlignment w:val="top"/>
              <w:rPr>
                <w:rFonts w:hint="eastAsia" w:ascii="宋体" w:hAnsi="宋体" w:eastAsia="宋体" w:cs="宋体"/>
                <w:sz w:val="21"/>
                <w:szCs w:val="21"/>
              </w:rPr>
            </w:pPr>
            <w:r>
              <w:rPr>
                <w:rFonts w:hint="default" w:ascii="仿宋_gb2312" w:hAnsi="仿宋_gb2312" w:eastAsia="仿宋_gb2312" w:cs="仿宋_gb2312"/>
                <w:sz w:val="19"/>
                <w:szCs w:val="19"/>
              </w:rPr>
              <w:t>预算支出完成率=（B/A）X100%o</w:t>
            </w:r>
            <w:r>
              <w:rPr>
                <w:rFonts w:hint="eastAsia" w:ascii="宋体" w:hAnsi="宋体" w:eastAsia="宋体" w:cs="宋体"/>
                <w:sz w:val="19"/>
                <w:szCs w:val="19"/>
              </w:rPr>
              <w:br w:type="textWrapping"/>
            </w:r>
            <w:r>
              <w:rPr>
                <w:rFonts w:hint="eastAsia" w:ascii="仿宋_gb2312" w:hAnsi="仿宋_gb2312" w:eastAsia="仿宋_gb2312" w:cs="仿宋_gb2312"/>
                <w:sz w:val="19"/>
                <w:szCs w:val="19"/>
                <w:lang w:val="en-US" w:eastAsia="zh-CN"/>
              </w:rPr>
              <w:t xml:space="preserve">    </w:t>
            </w:r>
            <w:r>
              <w:rPr>
                <w:rFonts w:hint="default" w:ascii="仿宋_gb2312" w:hAnsi="仿宋_gb2312" w:eastAsia="仿宋_gb2312" w:cs="仿宋_gb2312"/>
                <w:sz w:val="19"/>
                <w:szCs w:val="19"/>
              </w:rPr>
              <w:t>实际支出资金：本年度财务帐面核算的项目实际支出扣除日常公用经费和学生实训实习经费。</w:t>
            </w:r>
            <w:r>
              <w:rPr>
                <w:rFonts w:hint="eastAsia" w:ascii="宋体" w:hAnsi="宋体" w:eastAsia="宋体" w:cs="宋体"/>
                <w:sz w:val="19"/>
                <w:szCs w:val="19"/>
              </w:rPr>
              <w:br w:type="textWrapping"/>
            </w:r>
            <w:r>
              <w:rPr>
                <w:rFonts w:hint="eastAsia" w:ascii="仿宋_gb2312" w:hAnsi="仿宋_gb2312" w:eastAsia="仿宋_gb2312" w:cs="仿宋_gb2312"/>
                <w:sz w:val="19"/>
                <w:szCs w:val="19"/>
                <w:lang w:val="en-US" w:eastAsia="zh-CN"/>
              </w:rPr>
              <w:t xml:space="preserve">    </w:t>
            </w:r>
            <w:r>
              <w:rPr>
                <w:rFonts w:hint="default" w:ascii="仿宋_gb2312" w:hAnsi="仿宋_gb2312" w:eastAsia="仿宋_gb2312" w:cs="仿宋_gb2312"/>
                <w:sz w:val="19"/>
                <w:szCs w:val="19"/>
              </w:rPr>
              <w:t>预算资金：本年度下达的部门预算经费扣除日常公用经费和学生实训实习经费分配的定额数。</w:t>
            </w:r>
            <w:r>
              <w:rPr>
                <w:rFonts w:hint="eastAsia" w:ascii="宋体" w:hAnsi="宋体" w:eastAsia="宋体" w:cs="宋体"/>
                <w:sz w:val="19"/>
                <w:szCs w:val="19"/>
              </w:rPr>
              <w:br w:type="textWrapping"/>
            </w:r>
            <w:r>
              <w:rPr>
                <w:rFonts w:hint="eastAsia" w:ascii="仿宋_gb2312" w:hAnsi="仿宋_gb2312" w:eastAsia="仿宋_gb2312" w:cs="仿宋_gb2312"/>
                <w:sz w:val="19"/>
                <w:szCs w:val="19"/>
                <w:lang w:val="en-US" w:eastAsia="zh-CN"/>
              </w:rPr>
              <w:t xml:space="preserve">    </w:t>
            </w:r>
            <w:r>
              <w:rPr>
                <w:rFonts w:hint="default" w:ascii="仿宋_gb2312" w:hAnsi="仿宋_gb2312" w:eastAsia="仿宋_gb2312" w:cs="仿宋_gb2312"/>
                <w:sz w:val="19"/>
                <w:szCs w:val="19"/>
              </w:rPr>
              <w:t>未完成经费使用的每5%扣1分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5" w:hRule="atLeast"/>
        </w:trPr>
        <w:tc>
          <w:tcPr>
            <w:tcW w:w="570"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930" w:type="dxa"/>
            <w:vMerge w:val="continue"/>
            <w:tcBorders>
              <w:top w:val="single" w:color="000000" w:sz="6" w:space="0"/>
              <w:left w:val="single" w:color="000000" w:sz="6" w:space="0"/>
              <w:bottom w:val="nil"/>
              <w:right w:val="single" w:color="000000" w:sz="6" w:space="0"/>
            </w:tcBorders>
            <w:shd w:val="clear" w:color="auto" w:fill="FFFFFF"/>
            <w:tcMar>
              <w:bottom w:w="0" w:type="dxa"/>
            </w:tcMar>
            <w:vAlign w:val="center"/>
          </w:tcPr>
          <w:p>
            <w:pPr>
              <w:jc w:val="center"/>
              <w:rPr>
                <w:rFonts w:hint="eastAsia" w:ascii="宋体"/>
                <w:sz w:val="24"/>
                <w:szCs w:val="24"/>
              </w:rPr>
            </w:pPr>
          </w:p>
        </w:tc>
        <w:tc>
          <w:tcPr>
            <w:tcW w:w="1290" w:type="dxa"/>
            <w:vMerge w:val="continue"/>
            <w:tcBorders>
              <w:top w:val="single" w:color="000000" w:sz="6" w:space="0"/>
              <w:left w:val="nil"/>
              <w:bottom w:val="nil"/>
              <w:right w:val="nil"/>
            </w:tcBorders>
            <w:shd w:val="clear" w:color="auto" w:fill="FFFFFF"/>
            <w:tcMar>
              <w:bottom w:w="0" w:type="dxa"/>
            </w:tcMar>
            <w:vAlign w:val="center"/>
          </w:tcPr>
          <w:p>
            <w:pPr>
              <w:jc w:val="center"/>
              <w:rPr>
                <w:rFonts w:hint="eastAsia" w:ascii="宋体"/>
                <w:sz w:val="24"/>
                <w:szCs w:val="24"/>
              </w:rPr>
            </w:pPr>
          </w:p>
        </w:tc>
        <w:tc>
          <w:tcPr>
            <w:tcW w:w="1320" w:type="dxa"/>
            <w:tcBorders>
              <w:top w:val="nil"/>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305"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3435" w:type="dxa"/>
            <w:vMerge w:val="continue"/>
            <w:tcBorders>
              <w:top w:val="single" w:color="000000" w:sz="6" w:space="0"/>
              <w:left w:val="single" w:color="000000" w:sz="6" w:space="0"/>
              <w:bottom w:val="nil"/>
              <w:right w:val="single" w:color="000000" w:sz="6" w:space="0"/>
            </w:tcBorders>
            <w:shd w:val="clear" w:color="auto" w:fill="FFFFFF"/>
            <w:tcMar>
              <w:bottom w:w="0" w:type="dxa"/>
            </w:tcMar>
            <w:vAlign w:val="top"/>
          </w:tcPr>
          <w:p>
            <w:pPr>
              <w:jc w:val="both"/>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5" w:hRule="atLeast"/>
        </w:trPr>
        <w:tc>
          <w:tcPr>
            <w:tcW w:w="570"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930" w:type="dxa"/>
            <w:vMerge w:val="continue"/>
            <w:tcBorders>
              <w:top w:val="single" w:color="000000" w:sz="6" w:space="0"/>
              <w:left w:val="single" w:color="000000" w:sz="6" w:space="0"/>
              <w:bottom w:val="nil"/>
              <w:right w:val="single" w:color="000000" w:sz="6" w:space="0"/>
            </w:tcBorders>
            <w:shd w:val="clear" w:color="auto" w:fill="FFFFFF"/>
            <w:tcMar>
              <w:bottom w:w="0" w:type="dxa"/>
            </w:tcMar>
            <w:vAlign w:val="center"/>
          </w:tcPr>
          <w:p>
            <w:pPr>
              <w:jc w:val="center"/>
              <w:rPr>
                <w:rFonts w:hint="eastAsia" w:ascii="宋体"/>
                <w:sz w:val="24"/>
                <w:szCs w:val="24"/>
              </w:rPr>
            </w:pPr>
          </w:p>
        </w:tc>
        <w:tc>
          <w:tcPr>
            <w:tcW w:w="1290" w:type="dxa"/>
            <w:vMerge w:val="continue"/>
            <w:tcBorders>
              <w:top w:val="single" w:color="000000" w:sz="6" w:space="0"/>
              <w:left w:val="nil"/>
              <w:bottom w:val="nil"/>
              <w:right w:val="nil"/>
            </w:tcBorders>
            <w:shd w:val="clear" w:color="auto" w:fill="FFFFFF"/>
            <w:tcMar>
              <w:bottom w:w="0" w:type="dxa"/>
            </w:tcMar>
            <w:vAlign w:val="center"/>
          </w:tcPr>
          <w:p>
            <w:pPr>
              <w:jc w:val="center"/>
              <w:rPr>
                <w:rFonts w:hint="eastAsia" w:ascii="宋体"/>
                <w:sz w:val="24"/>
                <w:szCs w:val="24"/>
              </w:rPr>
            </w:pPr>
          </w:p>
        </w:tc>
        <w:tc>
          <w:tcPr>
            <w:tcW w:w="1320" w:type="dxa"/>
            <w:tcBorders>
              <w:top w:val="nil"/>
              <w:left w:val="single" w:color="000000" w:sz="6" w:space="0"/>
              <w:bottom w:val="single" w:color="000000" w:sz="6" w:space="0"/>
              <w:right w:val="nil"/>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305"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3435" w:type="dxa"/>
            <w:vMerge w:val="continue"/>
            <w:tcBorders>
              <w:top w:val="single" w:color="000000" w:sz="6" w:space="0"/>
              <w:left w:val="single" w:color="000000" w:sz="6" w:space="0"/>
              <w:bottom w:val="nil"/>
              <w:right w:val="single" w:color="000000" w:sz="6" w:space="0"/>
            </w:tcBorders>
            <w:shd w:val="clear" w:color="auto" w:fill="FFFFFF"/>
            <w:tcMar>
              <w:bottom w:w="0" w:type="dxa"/>
            </w:tcMar>
            <w:vAlign w:val="top"/>
          </w:tcPr>
          <w:p>
            <w:pPr>
              <w:jc w:val="both"/>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85" w:hRule="atLeast"/>
        </w:trPr>
        <w:tc>
          <w:tcPr>
            <w:tcW w:w="570"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930" w:type="dxa"/>
            <w:vMerge w:val="continue"/>
            <w:tcBorders>
              <w:top w:val="single" w:color="000000" w:sz="6" w:space="0"/>
              <w:left w:val="single" w:color="000000" w:sz="6" w:space="0"/>
              <w:bottom w:val="nil"/>
              <w:right w:val="single" w:color="000000" w:sz="6" w:space="0"/>
            </w:tcBorders>
            <w:shd w:val="clear" w:color="auto" w:fill="FFFFFF"/>
            <w:tcMar>
              <w:bottom w:w="0" w:type="dxa"/>
            </w:tcMar>
            <w:vAlign w:val="center"/>
          </w:tcPr>
          <w:p>
            <w:pPr>
              <w:jc w:val="center"/>
              <w:rPr>
                <w:rFonts w:hint="eastAsia" w:ascii="宋体"/>
                <w:sz w:val="24"/>
                <w:szCs w:val="24"/>
              </w:rPr>
            </w:pPr>
          </w:p>
        </w:tc>
        <w:tc>
          <w:tcPr>
            <w:tcW w:w="1290" w:type="dxa"/>
            <w:tcBorders>
              <w:top w:val="single" w:color="000000" w:sz="6" w:space="0"/>
              <w:left w:val="nil"/>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资金使用</w:t>
            </w:r>
          </w:p>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（5分）</w:t>
            </w:r>
          </w:p>
        </w:tc>
        <w:tc>
          <w:tcPr>
            <w:tcW w:w="1320" w:type="dxa"/>
            <w:tcBorders>
              <w:top w:val="nil"/>
              <w:left w:val="single" w:color="000000" w:sz="6" w:space="0"/>
              <w:bottom w:val="single" w:color="000000" w:sz="6" w:space="0"/>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305"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500" w:type="dxa"/>
            <w:tcBorders>
              <w:top w:val="single" w:color="000000" w:sz="6" w:space="0"/>
              <w:left w:val="nil"/>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3435" w:type="dxa"/>
            <w:tcBorders>
              <w:top w:val="single" w:color="000000" w:sz="6" w:space="0"/>
              <w:left w:val="single" w:color="000000" w:sz="6" w:space="0"/>
              <w:bottom w:val="nil"/>
              <w:right w:val="single" w:color="000000" w:sz="6" w:space="0"/>
            </w:tcBorders>
            <w:shd w:val="clear" w:color="auto" w:fill="FFFFFF"/>
            <w:tcMar>
              <w:bottom w:w="0" w:type="dxa"/>
            </w:tcMar>
            <w:vAlign w:val="top"/>
          </w:tcPr>
          <w:p>
            <w:pPr>
              <w:pStyle w:val="2"/>
              <w:keepNext w:val="0"/>
              <w:keepLines w:val="0"/>
              <w:widowControl/>
              <w:suppressLineNumbers w:val="0"/>
              <w:spacing w:before="0" w:beforeAutospacing="0" w:after="0" w:afterAutospacing="0" w:line="300" w:lineRule="atLeast"/>
              <w:ind w:left="0" w:right="0" w:firstLine="380" w:firstLineChars="200"/>
              <w:jc w:val="both"/>
              <w:textAlignment w:val="top"/>
              <w:rPr>
                <w:rFonts w:hint="eastAsia" w:ascii="宋体" w:hAnsi="宋体" w:eastAsia="宋体" w:cs="宋体"/>
                <w:sz w:val="21"/>
                <w:szCs w:val="21"/>
              </w:rPr>
            </w:pPr>
            <w:r>
              <w:rPr>
                <w:rFonts w:hint="default" w:ascii="仿宋_gb2312" w:hAnsi="仿宋_gb2312" w:eastAsia="仿宋_gb2312" w:cs="仿宋_gb2312"/>
                <w:sz w:val="19"/>
                <w:szCs w:val="19"/>
              </w:rPr>
              <w:t>是否符合国家财经法规和财务管理制度以及有关专项资金管理办法的规定；资金的使用是否有完整的审批程序和手续；是否符合项目预算批复或合同规定的用途；未按规定使用的每项扣0.5分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5" w:hRule="atLeast"/>
        </w:trPr>
        <w:tc>
          <w:tcPr>
            <w:tcW w:w="570"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930" w:type="dxa"/>
            <w:vMerge w:val="continue"/>
            <w:tcBorders>
              <w:top w:val="single" w:color="000000" w:sz="6" w:space="0"/>
              <w:left w:val="single" w:color="000000" w:sz="6" w:space="0"/>
              <w:bottom w:val="nil"/>
              <w:right w:val="single" w:color="000000" w:sz="6" w:space="0"/>
            </w:tcBorders>
            <w:shd w:val="clear" w:color="auto" w:fill="FFFFFF"/>
            <w:tcMar>
              <w:bottom w:w="0" w:type="dxa"/>
            </w:tcMar>
            <w:vAlign w:val="center"/>
          </w:tcPr>
          <w:p>
            <w:pPr>
              <w:jc w:val="center"/>
              <w:rPr>
                <w:rFonts w:hint="eastAsia" w:ascii="宋体"/>
                <w:sz w:val="24"/>
                <w:szCs w:val="24"/>
              </w:rPr>
            </w:pPr>
          </w:p>
        </w:tc>
        <w:tc>
          <w:tcPr>
            <w:tcW w:w="1290" w:type="dxa"/>
            <w:tcBorders>
              <w:top w:val="single" w:color="000000" w:sz="6" w:space="0"/>
              <w:left w:val="nil"/>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制度执行</w:t>
            </w:r>
          </w:p>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（5分）</w:t>
            </w:r>
          </w:p>
        </w:tc>
        <w:tc>
          <w:tcPr>
            <w:tcW w:w="1320" w:type="dxa"/>
            <w:tcBorders>
              <w:top w:val="nil"/>
              <w:left w:val="single" w:color="000000" w:sz="6" w:space="0"/>
              <w:bottom w:val="single" w:color="000000" w:sz="6" w:space="0"/>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305"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500" w:type="dxa"/>
            <w:tcBorders>
              <w:top w:val="single" w:color="000000" w:sz="6" w:space="0"/>
              <w:left w:val="nil"/>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3435" w:type="dxa"/>
            <w:tcBorders>
              <w:top w:val="single" w:color="000000" w:sz="6" w:space="0"/>
              <w:left w:val="single" w:color="000000" w:sz="6" w:space="0"/>
              <w:bottom w:val="nil"/>
              <w:right w:val="single" w:color="000000" w:sz="6" w:space="0"/>
            </w:tcBorders>
            <w:shd w:val="clear" w:color="auto" w:fill="FFFFFF"/>
            <w:tcMar>
              <w:bottom w:w="0" w:type="dxa"/>
            </w:tcMar>
            <w:vAlign w:val="top"/>
          </w:tcPr>
          <w:p>
            <w:pPr>
              <w:pStyle w:val="2"/>
              <w:keepNext w:val="0"/>
              <w:keepLines w:val="0"/>
              <w:widowControl/>
              <w:suppressLineNumbers w:val="0"/>
              <w:spacing w:before="0" w:beforeAutospacing="0" w:after="0" w:afterAutospacing="0" w:line="300" w:lineRule="atLeast"/>
              <w:ind w:left="0" w:right="0" w:firstLine="380" w:firstLineChars="200"/>
              <w:jc w:val="both"/>
              <w:textAlignment w:val="top"/>
              <w:rPr>
                <w:rFonts w:hint="eastAsia" w:ascii="宋体" w:hAnsi="宋体" w:eastAsia="宋体" w:cs="宋体"/>
                <w:sz w:val="21"/>
                <w:szCs w:val="21"/>
              </w:rPr>
            </w:pPr>
            <w:r>
              <w:rPr>
                <w:rFonts w:hint="default" w:ascii="仿宋_gb2312" w:hAnsi="仿宋_gb2312" w:eastAsia="仿宋_gb2312" w:cs="仿宋_gb2312"/>
                <w:sz w:val="19"/>
                <w:szCs w:val="19"/>
              </w:rPr>
              <w:t>是否遵守学校报销管理规定，项目立项、招标采购、合同书、验收报告等资料是否齐全，手续是否完备。未按规定执行财务审核发现1项扣0.2分，扣完为止。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0" w:hRule="atLeast"/>
        </w:trPr>
        <w:tc>
          <w:tcPr>
            <w:tcW w:w="570"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930" w:type="dxa"/>
            <w:tcBorders>
              <w:top w:val="single" w:color="000000" w:sz="6" w:space="0"/>
              <w:left w:val="single" w:color="000000" w:sz="6" w:space="0"/>
              <w:bottom w:val="nil"/>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290" w:type="dxa"/>
            <w:tcBorders>
              <w:top w:val="single" w:color="000000" w:sz="6" w:space="0"/>
              <w:left w:val="nil"/>
              <w:bottom w:val="single" w:color="000000" w:sz="6" w:space="0"/>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小计</w:t>
            </w:r>
          </w:p>
        </w:tc>
        <w:tc>
          <w:tcPr>
            <w:tcW w:w="1320" w:type="dxa"/>
            <w:tcBorders>
              <w:top w:val="nil"/>
              <w:left w:val="single" w:color="000000" w:sz="6" w:space="0"/>
              <w:bottom w:val="single" w:color="000000" w:sz="6" w:space="0"/>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305" w:type="dxa"/>
            <w:tcBorders>
              <w:top w:val="nil"/>
              <w:left w:val="single" w:color="000000" w:sz="6" w:space="0"/>
              <w:bottom w:val="single" w:color="000000" w:sz="6" w:space="0"/>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500" w:type="dxa"/>
            <w:tcBorders>
              <w:top w:val="single" w:color="000000" w:sz="6" w:space="0"/>
              <w:left w:val="single" w:color="000000" w:sz="6" w:space="0"/>
              <w:bottom w:val="single" w:color="000000" w:sz="6" w:space="0"/>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bottom w:w="0" w:type="dxa"/>
            </w:tcMar>
            <w:vAlign w:val="top"/>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5" w:hRule="atLeast"/>
        </w:trPr>
        <w:tc>
          <w:tcPr>
            <w:tcW w:w="570"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930" w:type="dxa"/>
            <w:vMerge w:val="restart"/>
            <w:tcBorders>
              <w:top w:val="nil"/>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产出和效益指标（30%）</w:t>
            </w:r>
          </w:p>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（30分）</w:t>
            </w:r>
          </w:p>
        </w:tc>
        <w:tc>
          <w:tcPr>
            <w:tcW w:w="129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数量指标</w:t>
            </w:r>
          </w:p>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（6分）</w:t>
            </w:r>
          </w:p>
        </w:tc>
        <w:tc>
          <w:tcPr>
            <w:tcW w:w="132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305"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50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3435" w:type="dxa"/>
            <w:vMerge w:val="restart"/>
            <w:tcBorders>
              <w:top w:val="single" w:color="000000" w:sz="6" w:space="0"/>
              <w:left w:val="single" w:color="000000" w:sz="6" w:space="0"/>
              <w:bottom w:val="nil"/>
              <w:right w:val="single" w:color="000000" w:sz="6" w:space="0"/>
            </w:tcBorders>
            <w:shd w:val="clear" w:color="auto" w:fill="FFFFFF"/>
            <w:tcMar>
              <w:bottom w:w="0" w:type="dxa"/>
            </w:tcMar>
            <w:vAlign w:val="top"/>
          </w:tcPr>
          <w:p>
            <w:pPr>
              <w:pStyle w:val="2"/>
              <w:keepNext w:val="0"/>
              <w:keepLines w:val="0"/>
              <w:widowControl/>
              <w:suppressLineNumbers w:val="0"/>
              <w:spacing w:before="0" w:beforeAutospacing="0" w:after="0" w:afterAutospacing="0"/>
              <w:ind w:right="0" w:firstLine="380" w:firstLineChars="200"/>
              <w:jc w:val="both"/>
              <w:textAlignment w:val="top"/>
              <w:rPr>
                <w:rFonts w:hint="eastAsia" w:ascii="宋体" w:hAnsi="宋体" w:eastAsia="宋体" w:cs="宋体"/>
                <w:sz w:val="21"/>
                <w:szCs w:val="21"/>
              </w:rPr>
            </w:pPr>
            <w:r>
              <w:rPr>
                <w:rFonts w:hint="default" w:ascii="仿宋_gb2312" w:hAnsi="仿宋_gb2312" w:eastAsia="仿宋_gb2312" w:cs="仿宋_gb2312"/>
                <w:sz w:val="19"/>
                <w:szCs w:val="19"/>
              </w:rPr>
              <w:t>若为定量指标：项目实施的实际完成数与预算完成数的比率，实际完成率=（B/A）*100%o，未完成预算数量的每1项扣1分，扣完为止。</w:t>
            </w:r>
            <w:r>
              <w:rPr>
                <w:rFonts w:hint="eastAsia" w:ascii="宋体" w:hAnsi="宋体" w:eastAsia="宋体" w:cs="宋体"/>
                <w:sz w:val="19"/>
                <w:szCs w:val="19"/>
              </w:rPr>
              <w:br w:type="textWrapping"/>
            </w:r>
            <w:r>
              <w:rPr>
                <w:rFonts w:hint="eastAsia" w:ascii="宋体" w:hAnsi="宋体" w:eastAsia="宋体" w:cs="宋体"/>
                <w:sz w:val="19"/>
                <w:szCs w:val="19"/>
                <w:lang w:val="en-US" w:eastAsia="zh-CN"/>
              </w:rPr>
              <w:t xml:space="preserve">    </w:t>
            </w:r>
            <w:r>
              <w:rPr>
                <w:rFonts w:hint="default" w:ascii="仿宋_gb2312" w:hAnsi="仿宋_gb2312" w:eastAsia="仿宋_gb2312" w:cs="仿宋_gb2312"/>
                <w:sz w:val="19"/>
                <w:szCs w:val="19"/>
              </w:rPr>
              <w:t>若为定性指标：若为定性指标，则根据“三档”原则分别按照指标分值的100-80%(含80%)、80-50%(含50%)、50-0%来记分。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5" w:hRule="atLeast"/>
        </w:trPr>
        <w:tc>
          <w:tcPr>
            <w:tcW w:w="570"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930" w:type="dxa"/>
            <w:vMerge w:val="continue"/>
            <w:tcBorders>
              <w:top w:val="nil"/>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129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质量指标</w:t>
            </w:r>
          </w:p>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（6分）</w:t>
            </w:r>
          </w:p>
        </w:tc>
        <w:tc>
          <w:tcPr>
            <w:tcW w:w="132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305"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50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3435" w:type="dxa"/>
            <w:vMerge w:val="continue"/>
            <w:tcBorders>
              <w:top w:val="single" w:color="000000" w:sz="6" w:space="0"/>
              <w:left w:val="single" w:color="000000" w:sz="6" w:space="0"/>
              <w:bottom w:val="nil"/>
              <w:right w:val="single" w:color="000000" w:sz="6" w:space="0"/>
            </w:tcBorders>
            <w:shd w:val="clear" w:color="auto" w:fill="FFFFFF"/>
            <w:tcMar>
              <w:bottom w:w="0" w:type="dxa"/>
            </w:tcMar>
            <w:vAlign w:val="top"/>
          </w:tcPr>
          <w:p>
            <w:pPr>
              <w:jc w:val="both"/>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570"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930" w:type="dxa"/>
            <w:vMerge w:val="continue"/>
            <w:tcBorders>
              <w:top w:val="nil"/>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129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时效指标</w:t>
            </w:r>
          </w:p>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（6分）</w:t>
            </w:r>
          </w:p>
        </w:tc>
        <w:tc>
          <w:tcPr>
            <w:tcW w:w="132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305"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50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3435" w:type="dxa"/>
            <w:tcBorders>
              <w:top w:val="single" w:color="000000" w:sz="6" w:space="0"/>
              <w:left w:val="single" w:color="000000" w:sz="6" w:space="0"/>
              <w:bottom w:val="nil"/>
              <w:right w:val="single" w:color="000000" w:sz="6" w:space="0"/>
            </w:tcBorders>
            <w:shd w:val="clear" w:color="auto" w:fill="FFFFFF"/>
            <w:tcMar>
              <w:bottom w:w="0" w:type="dxa"/>
            </w:tcMar>
            <w:vAlign w:val="top"/>
          </w:tcPr>
          <w:p>
            <w:pPr>
              <w:pStyle w:val="2"/>
              <w:keepNext w:val="0"/>
              <w:keepLines w:val="0"/>
              <w:widowControl/>
              <w:suppressLineNumbers w:val="0"/>
              <w:spacing w:before="0" w:beforeAutospacing="0" w:after="0" w:afterAutospacing="0"/>
              <w:ind w:left="0" w:right="0" w:firstLine="380" w:firstLineChars="200"/>
              <w:jc w:val="both"/>
              <w:textAlignment w:val="top"/>
              <w:rPr>
                <w:rFonts w:hint="eastAsia" w:ascii="宋体" w:hAnsi="宋体" w:eastAsia="宋体" w:cs="宋体"/>
                <w:sz w:val="21"/>
                <w:szCs w:val="21"/>
              </w:rPr>
            </w:pPr>
            <w:r>
              <w:rPr>
                <w:rFonts w:hint="default" w:ascii="仿宋_gb2312" w:hAnsi="仿宋_gb2312" w:eastAsia="仿宋_gb2312" w:cs="仿宋_gb2312"/>
                <w:sz w:val="19"/>
                <w:szCs w:val="19"/>
              </w:rPr>
              <w:t>项目完成报销支出时间与年初预算完成时间的比较，未按时完成的1项扣1分，扣完为止。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5" w:hRule="atLeast"/>
        </w:trPr>
        <w:tc>
          <w:tcPr>
            <w:tcW w:w="570"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930" w:type="dxa"/>
            <w:vMerge w:val="continue"/>
            <w:tcBorders>
              <w:top w:val="nil"/>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129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经济效益指标</w:t>
            </w:r>
          </w:p>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（6分）</w:t>
            </w:r>
          </w:p>
        </w:tc>
        <w:tc>
          <w:tcPr>
            <w:tcW w:w="132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305"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50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3435" w:type="dxa"/>
            <w:tcBorders>
              <w:top w:val="single" w:color="000000" w:sz="6" w:space="0"/>
              <w:left w:val="single" w:color="000000" w:sz="6" w:space="0"/>
              <w:bottom w:val="nil"/>
              <w:right w:val="single" w:color="000000" w:sz="6" w:space="0"/>
            </w:tcBorders>
            <w:shd w:val="clear" w:color="auto" w:fill="FFFFFF"/>
            <w:tcMar>
              <w:bottom w:w="0" w:type="dxa"/>
            </w:tcMar>
            <w:vAlign w:val="top"/>
          </w:tcPr>
          <w:p>
            <w:pPr>
              <w:pStyle w:val="2"/>
              <w:keepNext w:val="0"/>
              <w:keepLines w:val="0"/>
              <w:widowControl/>
              <w:suppressLineNumbers w:val="0"/>
              <w:spacing w:before="0" w:beforeAutospacing="0" w:after="0" w:afterAutospacing="0"/>
              <w:ind w:left="0" w:right="0" w:firstLine="380" w:firstLineChars="200"/>
              <w:jc w:val="both"/>
              <w:textAlignment w:val="top"/>
              <w:rPr>
                <w:rFonts w:hint="eastAsia" w:ascii="宋体" w:hAnsi="宋体" w:eastAsia="宋体" w:cs="宋体"/>
                <w:sz w:val="21"/>
                <w:szCs w:val="21"/>
              </w:rPr>
            </w:pPr>
            <w:r>
              <w:rPr>
                <w:rFonts w:hint="default" w:ascii="仿宋_gb2312" w:hAnsi="仿宋_gb2312" w:eastAsia="仿宋_gb2312" w:cs="仿宋_gb2312"/>
                <w:sz w:val="19"/>
                <w:szCs w:val="19"/>
              </w:rPr>
              <w:t>项目实施所产生的经济效益，完成优秀得</w:t>
            </w:r>
            <w:r>
              <w:rPr>
                <w:rFonts w:hint="eastAsia" w:ascii="仿宋_gb2312" w:hAnsi="仿宋_gb2312" w:eastAsia="仿宋_gb2312" w:cs="仿宋_gb2312"/>
                <w:sz w:val="19"/>
                <w:szCs w:val="19"/>
                <w:lang w:val="en-US" w:eastAsia="zh-CN"/>
              </w:rPr>
              <w:t>__</w:t>
            </w:r>
            <w:r>
              <w:rPr>
                <w:rFonts w:hint="default" w:ascii="仿宋_gb2312" w:hAnsi="仿宋_gb2312" w:eastAsia="仿宋_gb2312" w:cs="仿宋_gb2312"/>
                <w:sz w:val="19"/>
                <w:szCs w:val="19"/>
              </w:rPr>
              <w:t>分，完成良好</w:t>
            </w:r>
            <w:r>
              <w:rPr>
                <w:rFonts w:hint="eastAsia" w:ascii="仿宋_gb2312" w:hAnsi="仿宋_gb2312" w:eastAsia="仿宋_gb2312" w:cs="仿宋_gb2312"/>
                <w:sz w:val="19"/>
                <w:szCs w:val="19"/>
                <w:lang w:val="en-US" w:eastAsia="zh-CN"/>
              </w:rPr>
              <w:t>__</w:t>
            </w:r>
            <w:r>
              <w:rPr>
                <w:rFonts w:hint="default" w:ascii="仿宋_gb2312" w:hAnsi="仿宋_gb2312" w:eastAsia="仿宋_gb2312" w:cs="仿宋_gb2312"/>
                <w:sz w:val="19"/>
                <w:szCs w:val="19"/>
              </w:rPr>
              <w:t>分，较好</w:t>
            </w:r>
            <w:r>
              <w:rPr>
                <w:rFonts w:hint="eastAsia" w:ascii="仿宋_gb2312" w:hAnsi="仿宋_gb2312" w:eastAsia="仿宋_gb2312" w:cs="仿宋_gb2312"/>
                <w:sz w:val="19"/>
                <w:szCs w:val="19"/>
                <w:lang w:val="en-US" w:eastAsia="zh-CN"/>
              </w:rPr>
              <w:t>__</w:t>
            </w:r>
            <w:r>
              <w:rPr>
                <w:rFonts w:hint="default" w:ascii="仿宋_gb2312" w:hAnsi="仿宋_gb2312" w:eastAsia="仿宋_gb2312" w:cs="仿宋_gb2312"/>
                <w:sz w:val="19"/>
                <w:szCs w:val="19"/>
              </w:rPr>
              <w:t>分，一般</w:t>
            </w:r>
            <w:r>
              <w:rPr>
                <w:rFonts w:hint="eastAsia" w:ascii="仿宋_gb2312" w:hAnsi="仿宋_gb2312" w:eastAsia="仿宋_gb2312" w:cs="仿宋_gb2312"/>
                <w:sz w:val="19"/>
                <w:szCs w:val="19"/>
                <w:lang w:val="en-US" w:eastAsia="zh-CN"/>
              </w:rPr>
              <w:t>__</w:t>
            </w:r>
            <w:r>
              <w:rPr>
                <w:rFonts w:hint="default" w:ascii="仿宋_gb2312" w:hAnsi="仿宋_gb2312" w:eastAsia="仿宋_gb2312" w:cs="仿宋_gb2312"/>
                <w:sz w:val="19"/>
                <w:szCs w:val="19"/>
              </w:rPr>
              <w:t>分，较差0分。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rPr>
        <w:tc>
          <w:tcPr>
            <w:tcW w:w="570"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930" w:type="dxa"/>
            <w:vMerge w:val="continue"/>
            <w:tcBorders>
              <w:top w:val="nil"/>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129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小计</w:t>
            </w:r>
          </w:p>
        </w:tc>
        <w:tc>
          <w:tcPr>
            <w:tcW w:w="132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305"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50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3435" w:type="dxa"/>
            <w:tcBorders>
              <w:top w:val="single" w:color="000000" w:sz="6" w:space="0"/>
              <w:left w:val="single" w:color="000000" w:sz="6" w:space="0"/>
              <w:bottom w:val="nil"/>
              <w:right w:val="single" w:color="000000" w:sz="6" w:space="0"/>
            </w:tcBorders>
            <w:shd w:val="clear" w:color="auto" w:fill="FFFFFF"/>
            <w:tcMar>
              <w:bottom w:w="0" w:type="dxa"/>
            </w:tcMar>
            <w:vAlign w:val="top"/>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5" w:hRule="atLeast"/>
        </w:trPr>
        <w:tc>
          <w:tcPr>
            <w:tcW w:w="570"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93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满意度指标（10%）</w:t>
            </w:r>
            <w:r>
              <w:rPr>
                <w:rFonts w:hint="eastAsia" w:ascii="宋体" w:hAnsi="宋体" w:eastAsia="宋体" w:cs="宋体"/>
                <w:sz w:val="19"/>
                <w:szCs w:val="19"/>
              </w:rPr>
              <w:br w:type="textWrapping"/>
            </w:r>
            <w:r>
              <w:rPr>
                <w:rFonts w:hint="default" w:ascii="仿宋_gb2312" w:hAnsi="仿宋_gb2312" w:eastAsia="仿宋_gb2312" w:cs="仿宋_gb2312"/>
                <w:sz w:val="19"/>
                <w:szCs w:val="19"/>
              </w:rPr>
              <w:t>（10分）</w:t>
            </w:r>
          </w:p>
        </w:tc>
        <w:tc>
          <w:tcPr>
            <w:tcW w:w="129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服务对象满意度指标（10分）</w:t>
            </w:r>
          </w:p>
        </w:tc>
        <w:tc>
          <w:tcPr>
            <w:tcW w:w="132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305"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50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3435" w:type="dxa"/>
            <w:tcBorders>
              <w:top w:val="single" w:color="000000" w:sz="6" w:space="0"/>
              <w:left w:val="single" w:color="000000" w:sz="6" w:space="0"/>
              <w:bottom w:val="nil"/>
              <w:right w:val="single" w:color="000000" w:sz="6" w:space="0"/>
            </w:tcBorders>
            <w:shd w:val="clear" w:color="auto" w:fill="FFFFFF"/>
            <w:tcMar>
              <w:bottom w:w="0" w:type="dxa"/>
            </w:tcMar>
            <w:vAlign w:val="top"/>
          </w:tcPr>
          <w:p>
            <w:pPr>
              <w:pStyle w:val="2"/>
              <w:keepNext w:val="0"/>
              <w:keepLines w:val="0"/>
              <w:widowControl/>
              <w:suppressLineNumbers w:val="0"/>
              <w:spacing w:before="0" w:beforeAutospacing="0" w:after="0" w:afterAutospacing="0"/>
              <w:ind w:left="0" w:right="0" w:firstLine="380" w:firstLineChars="200"/>
              <w:jc w:val="both"/>
              <w:textAlignment w:val="top"/>
              <w:rPr>
                <w:rFonts w:hint="eastAsia" w:ascii="宋体" w:hAnsi="宋体" w:eastAsia="宋体" w:cs="宋体"/>
                <w:sz w:val="21"/>
                <w:szCs w:val="21"/>
              </w:rPr>
            </w:pPr>
            <w:r>
              <w:rPr>
                <w:rFonts w:hint="default" w:ascii="仿宋_gb2312" w:hAnsi="仿宋_gb2312" w:eastAsia="仿宋_gb2312" w:cs="仿宋_gb2312"/>
                <w:sz w:val="19"/>
                <w:szCs w:val="19"/>
              </w:rPr>
              <w:t>教职工或服务对象对项目实施效果的满意程度。评价优秀得</w:t>
            </w:r>
            <w:r>
              <w:rPr>
                <w:rFonts w:hint="eastAsia" w:ascii="仿宋_gb2312" w:hAnsi="仿宋_gb2312" w:eastAsia="仿宋_gb2312" w:cs="仿宋_gb2312"/>
                <w:sz w:val="19"/>
                <w:szCs w:val="19"/>
                <w:lang w:val="en-US" w:eastAsia="zh-CN"/>
              </w:rPr>
              <w:t>__</w:t>
            </w:r>
            <w:r>
              <w:rPr>
                <w:rFonts w:hint="default" w:ascii="仿宋_gb2312" w:hAnsi="仿宋_gb2312" w:eastAsia="仿宋_gb2312" w:cs="仿宋_gb2312"/>
                <w:sz w:val="19"/>
                <w:szCs w:val="19"/>
              </w:rPr>
              <w:t>分，良好</w:t>
            </w:r>
            <w:r>
              <w:rPr>
                <w:rFonts w:hint="eastAsia" w:ascii="仿宋_gb2312" w:hAnsi="仿宋_gb2312" w:eastAsia="仿宋_gb2312" w:cs="仿宋_gb2312"/>
                <w:sz w:val="19"/>
                <w:szCs w:val="19"/>
                <w:lang w:val="en-US" w:eastAsia="zh-CN"/>
              </w:rPr>
              <w:t>__</w:t>
            </w:r>
            <w:r>
              <w:rPr>
                <w:rFonts w:hint="default" w:ascii="仿宋_gb2312" w:hAnsi="仿宋_gb2312" w:eastAsia="仿宋_gb2312" w:cs="仿宋_gb2312"/>
                <w:sz w:val="19"/>
                <w:szCs w:val="19"/>
              </w:rPr>
              <w:t>分，较好</w:t>
            </w:r>
            <w:r>
              <w:rPr>
                <w:rFonts w:hint="eastAsia" w:ascii="仿宋_gb2312" w:hAnsi="仿宋_gb2312" w:eastAsia="仿宋_gb2312" w:cs="仿宋_gb2312"/>
                <w:sz w:val="19"/>
                <w:szCs w:val="19"/>
                <w:lang w:val="en-US" w:eastAsia="zh-CN"/>
              </w:rPr>
              <w:t>__</w:t>
            </w:r>
            <w:r>
              <w:rPr>
                <w:rFonts w:hint="default" w:ascii="仿宋_gb2312" w:hAnsi="仿宋_gb2312" w:eastAsia="仿宋_gb2312" w:cs="仿宋_gb2312"/>
                <w:sz w:val="19"/>
                <w:szCs w:val="19"/>
              </w:rPr>
              <w:t>分，一般</w:t>
            </w:r>
            <w:r>
              <w:rPr>
                <w:rFonts w:hint="eastAsia" w:ascii="仿宋_gb2312" w:hAnsi="仿宋_gb2312" w:eastAsia="仿宋_gb2312" w:cs="仿宋_gb2312"/>
                <w:sz w:val="19"/>
                <w:szCs w:val="19"/>
                <w:lang w:val="en-US" w:eastAsia="zh-CN"/>
              </w:rPr>
              <w:t>__</w:t>
            </w:r>
            <w:r>
              <w:rPr>
                <w:rFonts w:hint="default" w:ascii="仿宋_gb2312" w:hAnsi="仿宋_gb2312" w:eastAsia="仿宋_gb2312" w:cs="仿宋_gb2312"/>
                <w:sz w:val="19"/>
                <w:szCs w:val="19"/>
              </w:rPr>
              <w:t>分，较差0分。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570" w:type="dxa"/>
            <w:vMerge w:val="continue"/>
            <w:tcBorders>
              <w:top w:val="single" w:color="000000" w:sz="6" w:space="0"/>
              <w:left w:val="single" w:color="000000" w:sz="6" w:space="0"/>
              <w:bottom w:val="nil"/>
              <w:right w:val="nil"/>
            </w:tcBorders>
            <w:shd w:val="clear" w:color="auto" w:fill="FFFFFF"/>
            <w:tcMar>
              <w:bottom w:w="0" w:type="dxa"/>
            </w:tcMar>
            <w:vAlign w:val="center"/>
          </w:tcPr>
          <w:p>
            <w:pPr>
              <w:jc w:val="center"/>
              <w:rPr>
                <w:rFonts w:hint="eastAsia" w:ascii="宋体"/>
                <w:sz w:val="24"/>
                <w:szCs w:val="24"/>
              </w:rPr>
            </w:pPr>
          </w:p>
        </w:tc>
        <w:tc>
          <w:tcPr>
            <w:tcW w:w="930" w:type="dxa"/>
            <w:tcBorders>
              <w:top w:val="nil"/>
              <w:left w:val="single" w:color="000000" w:sz="6" w:space="0"/>
              <w:bottom w:val="nil"/>
              <w:right w:val="nil"/>
            </w:tcBorders>
            <w:shd w:val="clear" w:color="auto" w:fill="auto"/>
            <w:noWrap/>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290" w:type="dxa"/>
            <w:tcBorders>
              <w:top w:val="single" w:color="000000" w:sz="6" w:space="0"/>
              <w:left w:val="single" w:color="000000" w:sz="6" w:space="0"/>
              <w:bottom w:val="single" w:color="000000" w:sz="6" w:space="0"/>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rPr>
            </w:pPr>
            <w:r>
              <w:rPr>
                <w:rFonts w:hint="default" w:ascii="仿宋_gb2312" w:hAnsi="仿宋_gb2312" w:eastAsia="仿宋_gb2312" w:cs="仿宋_gb2312"/>
                <w:sz w:val="19"/>
                <w:szCs w:val="19"/>
              </w:rPr>
              <w:t>小计</w:t>
            </w:r>
          </w:p>
        </w:tc>
        <w:tc>
          <w:tcPr>
            <w:tcW w:w="132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305"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500" w:type="dxa"/>
            <w:tcBorders>
              <w:top w:val="single" w:color="000000" w:sz="6" w:space="0"/>
              <w:left w:val="single" w:color="000000" w:sz="6" w:space="0"/>
              <w:bottom w:val="nil"/>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3435" w:type="dxa"/>
            <w:tcBorders>
              <w:top w:val="single" w:color="000000" w:sz="6" w:space="0"/>
              <w:left w:val="single" w:color="000000" w:sz="6" w:space="0"/>
              <w:bottom w:val="nil"/>
              <w:right w:val="single" w:color="000000" w:sz="6" w:space="0"/>
            </w:tcBorders>
            <w:shd w:val="clear" w:color="auto" w:fill="FFFFFF"/>
            <w:tcMar>
              <w:bottom w:w="0" w:type="dxa"/>
            </w:tcMar>
            <w:vAlign w:val="top"/>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790" w:type="dxa"/>
            <w:gridSpan w:val="3"/>
            <w:tcBorders>
              <w:top w:val="single" w:color="000000" w:sz="6" w:space="0"/>
              <w:left w:val="single" w:color="000000" w:sz="6" w:space="0"/>
              <w:bottom w:val="single" w:color="000000" w:sz="6" w:space="0"/>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1"/>
                <w:szCs w:val="21"/>
              </w:rPr>
            </w:pPr>
            <w:r>
              <w:rPr>
                <w:rFonts w:hint="default" w:ascii="仿宋_gb2312" w:hAnsi="仿宋_gb2312" w:eastAsia="仿宋_gb2312" w:cs="仿宋_gb2312"/>
                <w:sz w:val="19"/>
                <w:szCs w:val="19"/>
              </w:rPr>
              <w:t>合计（100分）</w:t>
            </w:r>
          </w:p>
        </w:tc>
        <w:tc>
          <w:tcPr>
            <w:tcW w:w="1320" w:type="dxa"/>
            <w:tcBorders>
              <w:top w:val="single" w:color="000000" w:sz="6" w:space="0"/>
              <w:left w:val="single" w:color="000000" w:sz="6" w:space="0"/>
              <w:bottom w:val="single" w:color="000000" w:sz="6" w:space="0"/>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305" w:type="dxa"/>
            <w:tcBorders>
              <w:top w:val="single" w:color="000000" w:sz="6" w:space="0"/>
              <w:left w:val="single" w:color="000000" w:sz="6" w:space="0"/>
              <w:bottom w:val="single" w:color="000000" w:sz="6" w:space="0"/>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500" w:type="dxa"/>
            <w:tcBorders>
              <w:top w:val="single" w:color="000000" w:sz="6" w:space="0"/>
              <w:left w:val="single" w:color="000000" w:sz="6" w:space="0"/>
              <w:bottom w:val="single" w:color="000000" w:sz="6" w:space="0"/>
              <w:right w:val="nil"/>
            </w:tcBorders>
            <w:shd w:val="clear" w:color="auto" w:fill="FFFFFF"/>
            <w:tcMar>
              <w:bottom w:w="0"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3435" w:type="dxa"/>
            <w:tcBorders>
              <w:top w:val="single" w:color="000000" w:sz="6" w:space="0"/>
              <w:left w:val="single" w:color="000000" w:sz="6" w:space="0"/>
              <w:bottom w:val="single" w:color="000000" w:sz="6" w:space="0"/>
              <w:right w:val="single" w:color="000000" w:sz="6" w:space="0"/>
            </w:tcBorders>
            <w:shd w:val="clear" w:color="auto" w:fill="FFFFFF"/>
            <w:noWrap/>
            <w:tcMar>
              <w:bottom w:w="0" w:type="dxa"/>
            </w:tcMar>
            <w:vAlign w:val="top"/>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1"/>
                <w:szCs w:val="21"/>
              </w:rPr>
            </w:pPr>
          </w:p>
        </w:tc>
      </w:tr>
    </w:tbl>
    <w:p>
      <w:pPr>
        <w:pStyle w:val="2"/>
        <w:keepNext w:val="0"/>
        <w:keepLines w:val="0"/>
        <w:widowControl/>
        <w:suppressLineNumbers w:val="0"/>
        <w:spacing w:before="210" w:beforeAutospacing="0" w:after="0" w:afterAutospacing="0" w:line="495" w:lineRule="atLeast"/>
        <w:ind w:left="0" w:right="0"/>
        <w:jc w:val="left"/>
        <w:rPr>
          <w:rFonts w:hint="eastAsia" w:ascii="宋体" w:hAnsi="宋体" w:eastAsia="宋体" w:cs="宋体"/>
          <w:sz w:val="21"/>
          <w:szCs w:val="21"/>
        </w:rPr>
      </w:pPr>
      <w:r>
        <w:rPr>
          <w:rFonts w:hint="default" w:ascii="仿宋_gb2312" w:hAnsi="仿宋_gb2312" w:eastAsia="仿宋_gb2312" w:cs="仿宋_gb2312"/>
          <w:i w:val="0"/>
          <w:iCs w:val="0"/>
          <w:caps w:val="0"/>
          <w:color w:val="000000"/>
          <w:spacing w:val="0"/>
          <w:sz w:val="25"/>
          <w:szCs w:val="25"/>
        </w:rPr>
        <w:t>部门名称：</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3MDc4NWU4NTZlNzcxZGQ3MzlkNDFhMThjYTMzMGYifQ=="/>
  </w:docVars>
  <w:rsids>
    <w:rsidRoot w:val="1A24295E"/>
    <w:rsid w:val="196E525E"/>
    <w:rsid w:val="1A24295E"/>
    <w:rsid w:val="1B356450"/>
    <w:rsid w:val="30E44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1014</Words>
  <Characters>1114</Characters>
  <Lines>0</Lines>
  <Paragraphs>0</Paragraphs>
  <TotalTime>12</TotalTime>
  <ScaleCrop>false</ScaleCrop>
  <LinksUpToDate>false</LinksUpToDate>
  <CharactersWithSpaces>1140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2023-06-06T02:37:00Z</dcterms:created>
  <dc:creator>YOYO</dc:creator>
  <cp:lastModifiedBy>YOYO</cp:lastModifiedBy>
  <dcterms:modified xsi:type="dcterms:W3CDTF">2023-06-06T03:11:18Z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8FD9468690C74E6A97644A5B0E6AC2C0_11</vt:lpwstr>
  </property>
</Properties>
</file>