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A57B5">
      <w:pPr>
        <w:jc w:val="center"/>
        <w:rPr>
          <w:rStyle w:val="5"/>
          <w:rFonts w:hint="eastAsia" w:asciiTheme="minorEastAsia" w:hAnsiTheme="minorEastAsia" w:eastAsiaTheme="minorEastAsia" w:cstheme="minorEastAsia"/>
          <w:b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vertAlign w:val="baseline"/>
          <w:lang w:val="en-US" w:eastAsia="zh-CN"/>
        </w:rPr>
      </w:pPr>
      <w:r>
        <w:rPr>
          <w:rStyle w:val="5"/>
          <w:rFonts w:hint="eastAsia" w:asciiTheme="minorEastAsia" w:hAnsiTheme="minorEastAsia" w:cstheme="minorEastAsia"/>
          <w:b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vertAlign w:val="baseline"/>
          <w:lang w:eastAsia="zh-CN"/>
        </w:rPr>
        <w:t>202</w:t>
      </w:r>
      <w:r>
        <w:rPr>
          <w:rStyle w:val="5"/>
          <w:rFonts w:hint="eastAsia" w:asciiTheme="minorEastAsia" w:hAnsiTheme="minorEastAsia" w:cstheme="minorEastAsia"/>
          <w:b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vertAlign w:val="baseline"/>
          <w:lang w:val="en-US" w:eastAsia="zh-CN"/>
        </w:rPr>
        <w:t>7</w:t>
      </w:r>
      <w:r>
        <w:rPr>
          <w:rStyle w:val="5"/>
          <w:rFonts w:hint="eastAsia" w:asciiTheme="minorEastAsia" w:hAnsiTheme="minorEastAsia" w:eastAsiaTheme="minorEastAsia" w:cstheme="minorEastAsia"/>
          <w:b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vertAlign w:val="baseline"/>
          <w:lang w:eastAsia="zh-CN"/>
        </w:rPr>
        <w:t>年离退休</w:t>
      </w:r>
      <w:r>
        <w:rPr>
          <w:rStyle w:val="5"/>
          <w:rFonts w:hint="eastAsia" w:asciiTheme="minorEastAsia" w:hAnsiTheme="minorEastAsia" w:cstheme="minorEastAsia"/>
          <w:b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vertAlign w:val="baseline"/>
          <w:lang w:val="en-US" w:eastAsia="zh-CN"/>
        </w:rPr>
        <w:t>教职工</w:t>
      </w:r>
      <w:r>
        <w:rPr>
          <w:rStyle w:val="5"/>
          <w:rFonts w:hint="eastAsia" w:asciiTheme="minorEastAsia" w:hAnsiTheme="minorEastAsia" w:eastAsiaTheme="minorEastAsia" w:cstheme="minorEastAsia"/>
          <w:b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vertAlign w:val="baseline"/>
          <w:lang w:eastAsia="zh-CN"/>
        </w:rPr>
        <w:t>生日蛋糕券</w:t>
      </w:r>
      <w:r>
        <w:rPr>
          <w:rStyle w:val="5"/>
          <w:rFonts w:hint="eastAsia" w:asciiTheme="minorEastAsia" w:hAnsiTheme="minorEastAsia" w:eastAsiaTheme="minorEastAsia" w:cstheme="minorEastAsia"/>
          <w:b/>
          <w:i w:val="0"/>
          <w:iCs w:val="0"/>
          <w:caps w:val="0"/>
          <w:color w:val="333333"/>
          <w:spacing w:val="0"/>
          <w:sz w:val="43"/>
          <w:szCs w:val="43"/>
          <w:shd w:val="clear" w:fill="FFFFFF"/>
          <w:vertAlign w:val="baseline"/>
          <w:lang w:val="en-US" w:eastAsia="zh-CN"/>
        </w:rPr>
        <w:t>采购方案</w:t>
      </w:r>
    </w:p>
    <w:p w14:paraId="3B4F8AEA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 w:val="0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  <w:t>一、标的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</w:rPr>
        <w:t>一览表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956"/>
        <w:gridCol w:w="3416"/>
        <w:gridCol w:w="954"/>
        <w:gridCol w:w="1227"/>
        <w:gridCol w:w="1368"/>
      </w:tblGrid>
      <w:tr w14:paraId="2BC95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57" w:type="pct"/>
            <w:vAlign w:val="center"/>
          </w:tcPr>
          <w:p w14:paraId="72B18A57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>包</w:t>
            </w:r>
          </w:p>
        </w:tc>
        <w:tc>
          <w:tcPr>
            <w:tcW w:w="535" w:type="pct"/>
            <w:vAlign w:val="center"/>
          </w:tcPr>
          <w:p w14:paraId="2D511A2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  <w:t>序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号</w:t>
            </w:r>
          </w:p>
        </w:tc>
        <w:tc>
          <w:tcPr>
            <w:tcW w:w="1916" w:type="pct"/>
            <w:vAlign w:val="center"/>
          </w:tcPr>
          <w:p w14:paraId="5CADA6F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货物名称</w:t>
            </w:r>
          </w:p>
        </w:tc>
        <w:tc>
          <w:tcPr>
            <w:tcW w:w="535" w:type="pct"/>
            <w:vAlign w:val="center"/>
          </w:tcPr>
          <w:p w14:paraId="622EF328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688" w:type="pct"/>
            <w:vAlign w:val="center"/>
          </w:tcPr>
          <w:p w14:paraId="2F1BA18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预算单价（元）</w:t>
            </w:r>
          </w:p>
        </w:tc>
        <w:tc>
          <w:tcPr>
            <w:tcW w:w="767" w:type="pct"/>
            <w:vAlign w:val="center"/>
          </w:tcPr>
          <w:p w14:paraId="6AA6B203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预算金额（元）</w:t>
            </w:r>
          </w:p>
        </w:tc>
      </w:tr>
      <w:tr w14:paraId="4793E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557" w:type="pct"/>
            <w:vAlign w:val="center"/>
          </w:tcPr>
          <w:p w14:paraId="00AAD34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332357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916" w:type="pct"/>
            <w:shd w:val="clear" w:color="auto" w:fill="FFFFFF"/>
            <w:vAlign w:val="center"/>
          </w:tcPr>
          <w:p w14:paraId="38731A18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lang w:val="en-US" w:eastAsia="zh-CN"/>
              </w:rPr>
              <w:t>福建船政交通职业学院人事处2027年离退休教职工生日蛋糕券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7BBED762">
            <w:pPr>
              <w:spacing w:line="360" w:lineRule="auto"/>
              <w:jc w:val="left"/>
              <w:rPr>
                <w:rFonts w:hint="default" w:asciiTheme="minorEastAsia" w:hAnsiTheme="minorEastAsia" w:eastAsiaTheme="minorEastAsia" w:cstheme="minorEastAsia"/>
                <w:bCs/>
                <w:sz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314</w:t>
            </w:r>
          </w:p>
        </w:tc>
        <w:tc>
          <w:tcPr>
            <w:tcW w:w="688" w:type="pct"/>
            <w:shd w:val="clear" w:color="auto" w:fill="FFFFFF"/>
            <w:vAlign w:val="center"/>
          </w:tcPr>
          <w:p w14:paraId="6E4D18EA">
            <w:pPr>
              <w:spacing w:line="360" w:lineRule="auto"/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lang w:val="en-US" w:eastAsia="zh-CN"/>
              </w:rPr>
              <w:t>150</w:t>
            </w:r>
          </w:p>
        </w:tc>
        <w:tc>
          <w:tcPr>
            <w:tcW w:w="767" w:type="pct"/>
            <w:shd w:val="clear" w:color="auto" w:fill="FFFFFF"/>
            <w:vAlign w:val="center"/>
          </w:tcPr>
          <w:p w14:paraId="2EF47144">
            <w:pPr>
              <w:spacing w:line="360" w:lineRule="auto"/>
              <w:jc w:val="left"/>
              <w:rPr>
                <w:rFonts w:hint="default" w:asciiTheme="minorEastAsia" w:hAnsiTheme="minorEastAsia" w:eastAsiaTheme="minorEastAsia" w:cstheme="minorEastAsia"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7100</w:t>
            </w:r>
          </w:p>
        </w:tc>
      </w:tr>
      <w:tr w14:paraId="6460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3" w:type="pct"/>
            <w:gridSpan w:val="2"/>
            <w:vAlign w:val="center"/>
          </w:tcPr>
          <w:p w14:paraId="593A31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3906" w:type="pct"/>
            <w:gridSpan w:val="4"/>
            <w:shd w:val="clear" w:color="auto" w:fill="FFFFFF"/>
            <w:vAlign w:val="center"/>
          </w:tcPr>
          <w:p w14:paraId="5933CAA4">
            <w:pPr>
              <w:widowControl/>
              <w:spacing w:line="400" w:lineRule="exac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4"/>
              </w:rPr>
              <w:t>人民币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sz w:val="24"/>
                <w:lang w:val="en-US" w:eastAsia="zh-CN"/>
              </w:rPr>
              <w:t>肆万柒仟壹佰零拾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4"/>
              </w:rPr>
              <w:t>元整（¥</w:t>
            </w:r>
            <w:r>
              <w:rPr>
                <w:rFonts w:hint="eastAsia" w:asciiTheme="minorEastAsia" w:hAnsiTheme="minorEastAsia" w:cstheme="minorEastAsia"/>
                <w:bCs/>
                <w:color w:val="000000"/>
                <w:sz w:val="24"/>
                <w:lang w:val="en-US" w:eastAsia="zh-CN"/>
              </w:rPr>
              <w:t>47100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4"/>
              </w:rPr>
              <w:t xml:space="preserve"> ）</w:t>
            </w:r>
          </w:p>
        </w:tc>
      </w:tr>
    </w:tbl>
    <w:p w14:paraId="27671102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 w:val="0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</w:rPr>
        <w:t>资格要求</w:t>
      </w:r>
    </w:p>
    <w:p w14:paraId="7E93B839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</w:rPr>
        <w:t>1</w:t>
      </w:r>
      <w:r>
        <w:rPr>
          <w:rFonts w:hint="eastAsia" w:asciiTheme="minorEastAsia" w:hAnsiTheme="minorEastAsia" w:eastAsiaTheme="minorEastAsia" w:cstheme="minorEastAsia"/>
          <w:bCs/>
          <w:sz w:val="24"/>
          <w:lang w:eastAsia="zh-CN"/>
        </w:rPr>
        <w:t>.</w:t>
      </w:r>
      <w:r>
        <w:rPr>
          <w:rFonts w:hint="eastAsia" w:asciiTheme="minorEastAsia" w:hAnsiTheme="minorEastAsia" w:eastAsiaTheme="minorEastAsia" w:cstheme="minorEastAsia"/>
          <w:bCs/>
          <w:sz w:val="24"/>
        </w:rPr>
        <w:t>《中华人民共和国政府采购法》第二十二条规定的供应商参加政府采购活动应当具备条件。</w:t>
      </w:r>
    </w:p>
    <w:p w14:paraId="23B4D2FE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2.采购</w:t>
      </w:r>
      <w:r>
        <w:rPr>
          <w:rFonts w:hint="eastAsia" w:asciiTheme="minorEastAsia" w:hAnsiTheme="minorEastAsia" w:eastAsiaTheme="minorEastAsia" w:cstheme="minorEastAsia"/>
          <w:bCs/>
          <w:sz w:val="24"/>
        </w:rPr>
        <w:t>包___:</w:t>
      </w:r>
      <w:r>
        <w:rPr>
          <w:rFonts w:hint="eastAsia" w:asciiTheme="minorEastAsia" w:hAnsiTheme="minorEastAsia" w:eastAsiaTheme="minorEastAsia" w:cstheme="minorEastAsia"/>
          <w:bCs/>
          <w:sz w:val="24"/>
          <w:lang w:eastAsia="zh-CN"/>
        </w:rPr>
        <w:t>☑</w:t>
      </w:r>
      <w:r>
        <w:rPr>
          <w:rFonts w:hint="eastAsia" w:asciiTheme="minorEastAsia" w:hAnsiTheme="minorEastAsia" w:eastAsiaTheme="minorEastAsia" w:cstheme="minorEastAsia"/>
          <w:bCs/>
          <w:sz w:val="24"/>
        </w:rPr>
        <w:t>专门面向中小企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Cs/>
          <w:sz w:val="24"/>
        </w:rPr>
        <w:t>业</w:t>
      </w:r>
    </w:p>
    <w:p w14:paraId="4B0FB39E">
      <w:pPr>
        <w:pStyle w:val="2"/>
        <w:keepNext w:val="0"/>
        <w:keepLines w:val="0"/>
        <w:widowControl/>
        <w:suppressLineNumbers w:val="0"/>
        <w:shd w:val="clear" w:fill="FFFFFF"/>
        <w:spacing w:before="75" w:beforeAutospacing="0" w:after="75" w:afterAutospacing="0" w:line="435" w:lineRule="atLeast"/>
        <w:ind w:left="0" w:right="0" w:firstLine="480"/>
        <w:rPr>
          <w:rFonts w:hint="eastAsia" w:asciiTheme="minorEastAsia" w:hAnsiTheme="minorEastAsia" w:eastAsiaTheme="minorEastAsia" w:cstheme="minorEastAsia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Cs/>
          <w:kern w:val="2"/>
          <w:sz w:val="24"/>
          <w:szCs w:val="24"/>
          <w:lang w:val="en-US" w:eastAsia="zh-CN" w:bidi="ar-SA"/>
        </w:rPr>
        <w:t>3.资质要求：竞标商家在福州五区至少有40家门店</w:t>
      </w:r>
      <w:r>
        <w:rPr>
          <w:rFonts w:hint="eastAsia" w:asciiTheme="minorEastAsia" w:hAnsiTheme="minorEastAsia" w:cstheme="minorEastAsia"/>
          <w:bCs/>
          <w:kern w:val="2"/>
          <w:sz w:val="24"/>
          <w:szCs w:val="24"/>
          <w:lang w:val="en-US" w:eastAsia="zh-CN" w:bidi="ar-SA"/>
        </w:rPr>
        <w:t>、且所有门店要求有现场烘焙制作及裱花间、采用快递逐一送提货券</w:t>
      </w:r>
    </w:p>
    <w:p w14:paraId="6A7872F3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  <w:t>三、商务要求</w:t>
      </w:r>
    </w:p>
    <w:p w14:paraId="4CB33EF6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Cs/>
          <w:sz w:val="24"/>
        </w:rPr>
        <w:t>.交货期、地点</w:t>
      </w:r>
    </w:p>
    <w:p w14:paraId="47F13DA9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  <w:t>.1交货期：合同签订之日起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  <w:t>个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  <w:lang w:val="en-US" w:eastAsia="zh-CN"/>
        </w:rPr>
        <w:t>工作日内提供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  <w:t>，并交付</w:t>
      </w:r>
      <w:r>
        <w:rPr>
          <w:rFonts w:hint="eastAsia" w:asciiTheme="minorEastAsia" w:hAnsiTheme="minorEastAsia" w:cstheme="minorEastAsia"/>
          <w:bCs/>
          <w:color w:val="000000"/>
          <w:kern w:val="0"/>
          <w:sz w:val="24"/>
          <w:lang w:val="en-US" w:eastAsia="zh-CN"/>
        </w:rPr>
        <w:t>使用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  <w:t>。</w:t>
      </w:r>
    </w:p>
    <w:p w14:paraId="338270CD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 w:cstheme="minorEastAsia"/>
          <w:bCs/>
          <w:color w:val="000000"/>
          <w:kern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  <w:t>.2交货地点：</w:t>
      </w:r>
      <w:r>
        <w:rPr>
          <w:rFonts w:hint="eastAsia" w:asciiTheme="minorEastAsia" w:hAnsiTheme="minorEastAsia" w:cstheme="minorEastAsia"/>
          <w:bCs/>
          <w:color w:val="000000"/>
          <w:kern w:val="0"/>
          <w:sz w:val="24"/>
          <w:u w:val="single"/>
          <w:lang w:val="en-US" w:eastAsia="zh-CN"/>
        </w:rPr>
        <w:t>福建省福州市仓山区首山路80号福建船政交通职业北区行政楼318人事处</w:t>
      </w:r>
    </w:p>
    <w:p w14:paraId="69EA2D44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75" w:beforeAutospacing="0" w:after="75" w:afterAutospacing="0" w:line="435" w:lineRule="atLeast"/>
        <w:ind w:left="0" w:right="0" w:firstLine="480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  <w:t>结算方式及要求</w:t>
      </w:r>
    </w:p>
    <w:p w14:paraId="67B3BB2D">
      <w:pPr>
        <w:numPr>
          <w:ilvl w:val="0"/>
          <w:numId w:val="1"/>
        </w:numPr>
        <w:spacing w:line="360" w:lineRule="auto"/>
        <w:ind w:left="0" w:leftChars="0" w:firstLine="480" w:firstLineChars="0"/>
        <w:jc w:val="left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</w:rPr>
        <w:t>付款方式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4"/>
        </w:rPr>
        <w:t>及要求</w:t>
      </w:r>
    </w:p>
    <w:p w14:paraId="6AB4F6B7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420"/>
        <w:jc w:val="left"/>
        <w:rPr>
          <w:rFonts w:hint="default" w:asciiTheme="minorEastAsia" w:hAnsiTheme="minorEastAsia" w:eastAsiaTheme="minorEastAsia" w:cstheme="minorEastAsia"/>
          <w:bCs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付款方式：转账，</w:t>
      </w:r>
      <w:r>
        <w:rPr>
          <w:rFonts w:hint="default" w:asciiTheme="minorEastAsia" w:hAnsiTheme="minorEastAsia" w:eastAsiaTheme="minorEastAsia" w:cstheme="minorEastAsia"/>
          <w:bCs/>
          <w:sz w:val="24"/>
          <w:lang w:val="en-US" w:eastAsia="zh-CN"/>
        </w:rPr>
        <w:t>合同具体金额按乙方实际购买的数量结</w:t>
      </w: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算，结算金额不得超过4.</w:t>
      </w:r>
      <w:r>
        <w:rPr>
          <w:rFonts w:hint="eastAsia" w:asciiTheme="minorEastAsia" w:hAnsiTheme="minorEastAsia" w:cstheme="minorEastAsia"/>
          <w:bCs/>
          <w:sz w:val="24"/>
          <w:lang w:val="en-US" w:eastAsia="zh-CN"/>
        </w:rPr>
        <w:t>71</w:t>
      </w: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万元</w:t>
      </w:r>
      <w:r>
        <w:rPr>
          <w:rFonts w:hint="default" w:asciiTheme="minorEastAsia" w:hAnsiTheme="minorEastAsia" w:eastAsiaTheme="minorEastAsia" w:cstheme="minorEastAsia"/>
          <w:bCs/>
          <w:sz w:val="24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蛋糕券发放</w:t>
      </w:r>
      <w:r>
        <w:rPr>
          <w:rFonts w:hint="default" w:asciiTheme="minorEastAsia" w:hAnsiTheme="minorEastAsia" w:eastAsiaTheme="minorEastAsia" w:cstheme="minorEastAsia"/>
          <w:bCs/>
          <w:sz w:val="24"/>
          <w:lang w:val="en-US" w:eastAsia="zh-CN"/>
        </w:rPr>
        <w:t>完成后，按合同签订要求我方验收合格且收到供应商开具的发票，</w:t>
      </w: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30</w:t>
      </w:r>
      <w:r>
        <w:rPr>
          <w:rFonts w:hint="default" w:asciiTheme="minorEastAsia" w:hAnsiTheme="minorEastAsia" w:eastAsiaTheme="minorEastAsia" w:cstheme="minorEastAsia"/>
          <w:bCs/>
          <w:sz w:val="24"/>
          <w:lang w:val="en-US" w:eastAsia="zh-CN"/>
        </w:rPr>
        <w:t>个工作日内一次性付清费用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1"/>
          <w:szCs w:val="31"/>
          <w:shd w:val="clear" w:fill="FFFFFF"/>
          <w:lang w:val="en-US" w:eastAsia="zh-CN" w:bidi="ar"/>
        </w:rPr>
        <w:t>。</w:t>
      </w:r>
    </w:p>
    <w:p w14:paraId="6624201F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Cs/>
          <w:sz w:val="24"/>
        </w:rPr>
      </w:pPr>
      <w:r>
        <w:rPr>
          <w:rFonts w:hint="eastAsia" w:asciiTheme="minorEastAsia" w:hAnsiTheme="minorEastAsia" w:cstheme="minorEastAsia"/>
          <w:b/>
          <w:bCs w:val="0"/>
          <w:sz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</w:rPr>
        <w:t>评标办法</w:t>
      </w:r>
      <w:r>
        <w:rPr>
          <w:rFonts w:hint="eastAsia" w:asciiTheme="minorEastAsia" w:hAnsiTheme="minorEastAsia" w:cstheme="minorEastAsia"/>
          <w:b/>
          <w:bCs w:val="0"/>
          <w:sz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Cs/>
          <w:sz w:val="24"/>
        </w:rPr>
        <w:t>最低评标价法。</w:t>
      </w:r>
    </w:p>
    <w:p w14:paraId="79B88BFC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24"/>
          <w:lang w:val="en-US" w:eastAsia="zh-CN"/>
        </w:rPr>
        <w:t>五、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  <w:t>违约责任要求</w:t>
      </w:r>
    </w:p>
    <w:p w14:paraId="7C3BB521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供应商如未在规定时间内完成，应向我方赔偿由此造成的全部损失，并承担与合同总额5%的违约金。</w:t>
      </w:r>
    </w:p>
    <w:p w14:paraId="39236CAB">
      <w:pPr>
        <w:spacing w:line="360" w:lineRule="auto"/>
        <w:ind w:firstLine="480" w:firstLineChars="200"/>
        <w:jc w:val="right"/>
        <w:rPr>
          <w:rFonts w:hint="default" w:asciiTheme="minorEastAsia" w:hAnsiTheme="minorEastAsia" w:eastAsiaTheme="minorEastAsia" w:cstheme="minorEastAsia"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Cs/>
          <w:sz w:val="24"/>
          <w:lang w:val="en-US" w:eastAsia="zh-CN"/>
        </w:rPr>
        <w:t>人事处</w:t>
      </w:r>
    </w:p>
    <w:p w14:paraId="592C6ED5">
      <w:pPr>
        <w:spacing w:line="360" w:lineRule="auto"/>
        <w:ind w:firstLine="480" w:firstLineChars="200"/>
        <w:jc w:val="right"/>
      </w:pP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202</w:t>
      </w:r>
      <w:r>
        <w:rPr>
          <w:rFonts w:hint="eastAsia" w:asciiTheme="minorEastAsia" w:hAnsiTheme="minorEastAsia" w:cstheme="minorEastAsia"/>
          <w:bCs/>
          <w:sz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bCs/>
          <w:sz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bCs/>
          <w:sz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Cs/>
          <w:sz w:val="24"/>
          <w:lang w:val="en-US" w:eastAsia="zh-CN"/>
        </w:rPr>
        <w:t>日</w:t>
      </w:r>
    </w:p>
    <w:sectPr>
      <w:pgSz w:w="11906" w:h="16838"/>
      <w:pgMar w:top="1440" w:right="1633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F40203"/>
    <w:multiLevelType w:val="singleLevel"/>
    <w:tmpl w:val="F2F4020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16851"/>
    <w:rsid w:val="0F116851"/>
    <w:rsid w:val="38C10E25"/>
    <w:rsid w:val="3C671D3C"/>
    <w:rsid w:val="515261CD"/>
    <w:rsid w:val="7DFF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503</Characters>
  <Lines>0</Lines>
  <Paragraphs>0</Paragraphs>
  <TotalTime>0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2025-11-17T08:10:00Z</dcterms:created>
  <dc:creator>树</dc:creator>
  <cp:lastModifiedBy>树</cp:lastModifiedBy>
  <cp:lastPrinted>2026-09-30T07:36:01Z</cp:lastPrinted>
  <dcterms:modified xsi:type="dcterms:W3CDTF">2026-10-08T01:02:00Z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3901D469898343299160D6DD5D6A06EE_11</vt:lpwstr>
  </property>
  <property fmtid="{D5CDD505-2E9C-101B-9397-08002B2CF9AE}" pid="4" name="KSOTemplateDocerSaveRecord">
    <vt:lpwstr>eyJoZGlkIjoiYzc2Yzk5YzRkYjNlNzE4ZTQzN2IwOTFmNDJkZmRkZjMiLCJ1c2VySWQiOiI0MDMzNDQyNzIifQ==</vt:lpwstr>
  </property>
</Properties>
</file>