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高等学校英语应用能力考试AB级</w:t>
      </w:r>
      <w:r>
        <w:rPr>
          <w:rFonts w:hint="eastAsia"/>
          <w:b/>
          <w:sz w:val="36"/>
          <w:szCs w:val="36"/>
        </w:rPr>
        <w:t>网络报名步骤</w:t>
      </w:r>
      <w:bookmarkEnd w:id="0"/>
    </w:p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1：</w:t>
      </w:r>
      <w:r>
        <w:rPr>
          <w:rFonts w:hint="eastAsia" w:ascii="宋体" w:hAnsi="宋体"/>
          <w:sz w:val="21"/>
          <w:szCs w:val="21"/>
          <w:lang w:eastAsia="zh-CN"/>
        </w:rPr>
        <w:t>登陆学院主页的“信息门户”，输入用户名和密码</w:t>
      </w:r>
    </w:p>
    <w:p>
      <w:pPr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2：进入</w:t>
      </w:r>
      <w:r>
        <w:rPr>
          <w:rFonts w:hint="eastAsia" w:ascii="宋体" w:hAnsi="宋体"/>
          <w:sz w:val="21"/>
          <w:szCs w:val="21"/>
          <w:lang w:eastAsia="zh-CN"/>
        </w:rPr>
        <w:t>“信息门户”页面后，点击页面下方的“教务系统”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3：在弹出的“教务系统”页面，选择主菜单栏的“活动报名”中“网上报名”，如下图</w:t>
      </w:r>
    </w:p>
    <w:p>
      <w:r>
        <w:drawing>
          <wp:inline distT="0" distB="0" distL="114300" distR="114300">
            <wp:extent cx="4572635" cy="1178560"/>
            <wp:effectExtent l="0" t="0" r="1841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54" t="12540" r="50603" b="6647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4：网页将会显示出“报名项目列表”，如下图，请根据自己的实际情况在相应的项目前打勾，并核对照片、填写身份证。确定报考项目后，点击“确定”即可</w:t>
      </w:r>
    </w:p>
    <w:p>
      <w:r>
        <w:drawing>
          <wp:inline distT="0" distB="0" distL="114300" distR="114300">
            <wp:extent cx="5270500" cy="2343150"/>
            <wp:effectExtent l="0" t="0" r="635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5：如果有退选项目的，可以网页下方的“已报项目列表”直接点击“删除”即可。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66220"/>
    <w:rsid w:val="73F66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2019-03-15T07:31:00Z</dcterms:created>
  <dc:creator>好心情99+1</dc:creator>
  <cp:lastModifiedBy>好心情99+1</cp:lastModifiedBy>
  <dcterms:modified xsi:type="dcterms:W3CDTF">2019-03-15T07:32:14Z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